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微软雅黑" w:eastAsia="方正仿宋简体"/>
          <w:sz w:val="32"/>
          <w:szCs w:val="32"/>
        </w:rPr>
      </w:pPr>
      <w:bookmarkStart w:id="0" w:name="_GoBack"/>
      <w:r>
        <w:rPr>
          <w:rFonts w:hint="eastAsia" w:ascii="方正仿宋简体" w:hAnsi="微软雅黑" w:eastAsia="方正仿宋简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微软雅黑" w:eastAsia="方正小标宋简体"/>
          <w:sz w:val="44"/>
          <w:szCs w:val="44"/>
        </w:rPr>
        <w:t>高价值专利培育和专利导航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拟立项项目名单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sz w:val="30"/>
          <w:szCs w:val="30"/>
        </w:rPr>
        <w:t>高价值专利培育</w:t>
      </w:r>
    </w:p>
    <w:tbl>
      <w:tblPr>
        <w:tblStyle w:val="7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108"/>
        <w:gridCol w:w="2100"/>
        <w:gridCol w:w="1252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人因工效学与运动装备适配技术高价值专利培育项目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三六一度(中国)有限公司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氮化铝材料技术高价值专利培育项目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福建华清电子材料科技有限公司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特种陶瓷电容器及其陶瓷材料应用高价值专利培育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福建火炬电子科技股份有限公司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鲤城区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基于人工智能与多模态融合的全链路智能制造与工业互联网平台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泉州装备制造研究所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台商区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核电涂料关键技术领域高价值专利培育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信和新材料股份有限公司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惠安县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新材料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二、产</w:t>
      </w:r>
      <w:r>
        <w:rPr>
          <w:rFonts w:hint="eastAsia" w:ascii="黑体" w:hAnsi="黑体" w:eastAsia="黑体"/>
          <w:sz w:val="32"/>
          <w:szCs w:val="32"/>
        </w:rPr>
        <w:t>业规划类专利导航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108"/>
        <w:gridCol w:w="2100"/>
        <w:gridCol w:w="1242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低空经济产业规划类专利导航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泉州市知识产权保护中心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丰泽区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低空经济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泉州市高端日用陶瓷智造产业规划类专利导航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泉州市知识产权保护中心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丰泽区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szCs w:val="24"/>
                <w:lang w:eastAsia="zh-CN"/>
              </w:rPr>
              <w:t>高端日用陶瓷智造产业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工业机器人及数控装备产业专利导航项目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晋江经济开发区管委会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晋江市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智能制造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企业运营类专利导航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836"/>
        <w:gridCol w:w="2193"/>
        <w:gridCol w:w="109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拟立项项目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项目实施主体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简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  <w:t>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竹纤维全生物降解材料技术专利导航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福建阳竹新材料科技有限公司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永春县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生物基人造革基材相关技术专利导航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科一（福建）超纤有限责任公司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台商区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固碳混凝土制品生产关键装备与技术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</w:rPr>
              <w:t>福建泉工股份有限公司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台商区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8"/>
                <w:szCs w:val="28"/>
                <w:lang w:eastAsia="zh-CN"/>
              </w:rPr>
              <w:t>机械设备</w:t>
            </w:r>
          </w:p>
        </w:tc>
      </w:tr>
    </w:tbl>
    <w:p>
      <w:pPr>
        <w:spacing w:line="600" w:lineRule="exact"/>
        <w:rPr>
          <w:rFonts w:ascii="方正仿宋简体" w:hAnsi="微软雅黑" w:eastAsia="方正仿宋简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mQ1NGEwZWExN2RiMGZmM2Q2YTliNzk3ZjEyNTcifQ=="/>
  </w:docVars>
  <w:rsids>
    <w:rsidRoot w:val="0020159E"/>
    <w:rsid w:val="0020159E"/>
    <w:rsid w:val="004D678C"/>
    <w:rsid w:val="00825793"/>
    <w:rsid w:val="00861763"/>
    <w:rsid w:val="00AA6265"/>
    <w:rsid w:val="00BA7614"/>
    <w:rsid w:val="00BE702E"/>
    <w:rsid w:val="00F36AD9"/>
    <w:rsid w:val="00FD6A51"/>
    <w:rsid w:val="038853D8"/>
    <w:rsid w:val="1F522533"/>
    <w:rsid w:val="2799032A"/>
    <w:rsid w:val="33ADEC85"/>
    <w:rsid w:val="378F9784"/>
    <w:rsid w:val="5DFB6B4E"/>
    <w:rsid w:val="6825348D"/>
    <w:rsid w:val="6DFE3985"/>
    <w:rsid w:val="6EAF2F03"/>
    <w:rsid w:val="6FFC9F18"/>
    <w:rsid w:val="79FD789E"/>
    <w:rsid w:val="7DEF096B"/>
    <w:rsid w:val="7FF7C77F"/>
    <w:rsid w:val="AFF7820B"/>
    <w:rsid w:val="C5B79544"/>
    <w:rsid w:val="D39FFA9F"/>
    <w:rsid w:val="D6FE6A63"/>
    <w:rsid w:val="DCFF9D9B"/>
    <w:rsid w:val="FBEF025F"/>
    <w:rsid w:val="FFB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955</Words>
  <Characters>1017</Characters>
  <Lines>8</Lines>
  <Paragraphs>2</Paragraphs>
  <TotalTime>6</TotalTime>
  <ScaleCrop>false</ScaleCrop>
  <LinksUpToDate>false</LinksUpToDate>
  <CharactersWithSpaces>1066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2021-11-13T08:32:00Z</dcterms:created>
  <dc:creator>User</dc:creator>
  <cp:lastModifiedBy>杜敏</cp:lastModifiedBy>
  <cp:lastPrinted>2026-03-17T09:45:00Z</cp:lastPrinted>
  <dcterms:modified xsi:type="dcterms:W3CDTF">2026-04-14T15:47:56Z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A221F0BA3C9CA8CEAC32AE69F73A1C63</vt:lpwstr>
  </property>
</Properties>
</file>