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DB10F">
      <w:pPr>
        <w:adjustRightInd w:val="0"/>
        <w:snapToGrid w:val="0"/>
        <w:spacing w:line="440" w:lineRule="exact"/>
        <w:jc w:val="center"/>
        <w:rPr>
          <w:rFonts w:hint="eastAsia" w:ascii="Times New Roman" w:hAnsi="Times New Roman" w:eastAsia="方正小标宋简体"/>
          <w:color w:val="000000"/>
          <w:sz w:val="32"/>
          <w:szCs w:val="32"/>
        </w:rPr>
      </w:pPr>
      <w:r>
        <w:rPr>
          <w:rFonts w:hint="eastAsia" w:ascii="Times New Roman" w:hAnsi="Times New Roman" w:eastAsia="方正小标宋简体"/>
          <w:color w:val="000000"/>
          <w:sz w:val="32"/>
          <w:szCs w:val="32"/>
        </w:rPr>
        <w:t>泉州市市场监督管理局2026年</w:t>
      </w:r>
    </w:p>
    <w:p w14:paraId="2137A6DF">
      <w:pPr>
        <w:adjustRightInd w:val="0"/>
        <w:snapToGrid w:val="0"/>
        <w:spacing w:line="440" w:lineRule="exact"/>
        <w:jc w:val="center"/>
        <w:rPr>
          <w:rFonts w:hint="eastAsia" w:ascii="Times New Roman" w:hAnsi="Times New Roman" w:eastAsia="方正小标宋简体"/>
          <w:color w:val="000000"/>
          <w:sz w:val="32"/>
          <w:szCs w:val="32"/>
        </w:rPr>
      </w:pPr>
      <w:r>
        <w:rPr>
          <w:rFonts w:hint="eastAsia" w:ascii="Times New Roman" w:hAnsi="Times New Roman" w:eastAsia="方正小标宋简体"/>
          <w:color w:val="000000"/>
          <w:sz w:val="32"/>
          <w:szCs w:val="32"/>
        </w:rPr>
        <w:t>老人鞋产品质量监督抽查</w:t>
      </w:r>
      <w:bookmarkStart w:id="0" w:name="_GoBack"/>
      <w:bookmarkEnd w:id="0"/>
      <w:r>
        <w:rPr>
          <w:rFonts w:hint="eastAsia" w:ascii="Times New Roman" w:hAnsi="Times New Roman" w:eastAsia="方正小标宋简体"/>
          <w:color w:val="000000"/>
          <w:sz w:val="32"/>
          <w:szCs w:val="32"/>
        </w:rPr>
        <w:t>实施细则</w:t>
      </w:r>
    </w:p>
    <w:p w14:paraId="6F098BF4">
      <w:pPr>
        <w:adjustRightInd w:val="0"/>
        <w:snapToGrid w:val="0"/>
        <w:spacing w:line="440" w:lineRule="exact"/>
        <w:rPr>
          <w:rFonts w:ascii="Times New Roman" w:hAnsi="Times New Roman" w:eastAsia="方正小标宋简体"/>
          <w:color w:val="000000"/>
          <w:sz w:val="32"/>
          <w:szCs w:val="32"/>
        </w:rPr>
      </w:pPr>
    </w:p>
    <w:p w14:paraId="5C4B12C4">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471BBE3F">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0E5E56F3">
      <w:pPr>
        <w:adjustRightInd w:val="0"/>
        <w:snapToGrid w:val="0"/>
        <w:spacing w:line="440" w:lineRule="exact"/>
        <w:ind w:firstLine="420" w:firstLineChars="200"/>
        <w:rPr>
          <w:rFonts w:ascii="Times New Roman" w:hAnsi="Times New Roman" w:eastAsia="黑体"/>
          <w:color w:val="000000"/>
          <w:szCs w:val="21"/>
        </w:rPr>
      </w:pPr>
      <w:r>
        <w:rPr>
          <w:rFonts w:ascii="Times New Roman" w:hAnsi="Times New Roman"/>
          <w:szCs w:val="21"/>
        </w:rPr>
        <w:t>随机数一般可使用随机数表等方法产生。</w:t>
      </w:r>
    </w:p>
    <w:p w14:paraId="543A5682">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每批次抽样数量详见表1。</w:t>
      </w:r>
    </w:p>
    <w:p w14:paraId="5D1595D6">
      <w:pPr>
        <w:snapToGrid w:val="0"/>
        <w:spacing w:line="300" w:lineRule="exact"/>
        <w:jc w:val="center"/>
        <w:rPr>
          <w:rFonts w:ascii="Times New Roman" w:hAnsi="Times New Roman"/>
          <w:color w:val="000000"/>
          <w:szCs w:val="21"/>
        </w:rPr>
      </w:pPr>
      <w:r>
        <w:rPr>
          <w:rFonts w:ascii="Times New Roman" w:hAnsi="Times New Roman"/>
          <w:color w:val="000000"/>
          <w:szCs w:val="21"/>
        </w:rPr>
        <w:t>表1 抽取样品数量</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2"/>
        <w:gridCol w:w="2338"/>
        <w:gridCol w:w="1666"/>
        <w:gridCol w:w="2074"/>
        <w:gridCol w:w="2068"/>
      </w:tblGrid>
      <w:tr w14:paraId="30E9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02" w:type="dxa"/>
            <w:vAlign w:val="center"/>
          </w:tcPr>
          <w:p w14:paraId="66AD0C8F">
            <w:pPr>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2338" w:type="dxa"/>
            <w:vAlign w:val="center"/>
          </w:tcPr>
          <w:p w14:paraId="17C7ADFB">
            <w:pPr>
              <w:snapToGrid w:val="0"/>
              <w:spacing w:line="300" w:lineRule="exact"/>
              <w:jc w:val="center"/>
              <w:rPr>
                <w:rFonts w:ascii="Times New Roman" w:hAnsi="Times New Roman"/>
                <w:color w:val="000000"/>
                <w:szCs w:val="21"/>
              </w:rPr>
            </w:pPr>
            <w:r>
              <w:rPr>
                <w:rFonts w:ascii="Times New Roman" w:hAnsi="Times New Roman"/>
                <w:color w:val="000000"/>
                <w:szCs w:val="21"/>
              </w:rPr>
              <w:t>产品种类</w:t>
            </w:r>
          </w:p>
        </w:tc>
        <w:tc>
          <w:tcPr>
            <w:tcW w:w="1666" w:type="dxa"/>
            <w:vAlign w:val="center"/>
          </w:tcPr>
          <w:p w14:paraId="626A3C77">
            <w:pPr>
              <w:snapToGrid w:val="0"/>
              <w:spacing w:line="300" w:lineRule="exact"/>
              <w:jc w:val="center"/>
              <w:rPr>
                <w:rFonts w:ascii="Times New Roman" w:hAnsi="Times New Roman"/>
                <w:color w:val="000000"/>
                <w:szCs w:val="21"/>
              </w:rPr>
            </w:pPr>
            <w:r>
              <w:rPr>
                <w:rFonts w:ascii="Times New Roman" w:hAnsi="Times New Roman"/>
                <w:color w:val="000000"/>
                <w:szCs w:val="21"/>
              </w:rPr>
              <w:t>抽样数量（双）</w:t>
            </w:r>
          </w:p>
        </w:tc>
        <w:tc>
          <w:tcPr>
            <w:tcW w:w="2074" w:type="dxa"/>
            <w:vAlign w:val="center"/>
          </w:tcPr>
          <w:p w14:paraId="209E899C">
            <w:pPr>
              <w:snapToGrid w:val="0"/>
              <w:spacing w:line="300" w:lineRule="exact"/>
              <w:jc w:val="center"/>
              <w:rPr>
                <w:rFonts w:ascii="Times New Roman" w:hAnsi="Times New Roman"/>
                <w:color w:val="000000"/>
                <w:szCs w:val="21"/>
              </w:rPr>
            </w:pPr>
            <w:r>
              <w:rPr>
                <w:rFonts w:ascii="Times New Roman" w:hAnsi="Times New Roman"/>
                <w:color w:val="000000"/>
                <w:szCs w:val="21"/>
              </w:rPr>
              <w:t>检验样品数量（双）</w:t>
            </w:r>
          </w:p>
        </w:tc>
        <w:tc>
          <w:tcPr>
            <w:tcW w:w="2068" w:type="dxa"/>
            <w:vAlign w:val="center"/>
          </w:tcPr>
          <w:p w14:paraId="7D11DA1E">
            <w:pPr>
              <w:snapToGrid w:val="0"/>
              <w:spacing w:line="300" w:lineRule="exact"/>
              <w:jc w:val="center"/>
              <w:rPr>
                <w:rFonts w:ascii="Times New Roman" w:hAnsi="Times New Roman"/>
                <w:color w:val="000000"/>
                <w:szCs w:val="21"/>
              </w:rPr>
            </w:pPr>
            <w:r>
              <w:rPr>
                <w:rFonts w:ascii="Times New Roman" w:hAnsi="Times New Roman"/>
                <w:color w:val="000000"/>
                <w:szCs w:val="21"/>
              </w:rPr>
              <w:t>备用样品数量（双）</w:t>
            </w:r>
          </w:p>
        </w:tc>
      </w:tr>
      <w:tr w14:paraId="5F9BC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02" w:type="dxa"/>
            <w:vAlign w:val="center"/>
          </w:tcPr>
          <w:p w14:paraId="11167A5E">
            <w:pPr>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2338" w:type="dxa"/>
            <w:vAlign w:val="center"/>
          </w:tcPr>
          <w:p w14:paraId="26611BDA">
            <w:pPr>
              <w:snapToGrid w:val="0"/>
              <w:spacing w:line="300" w:lineRule="exact"/>
              <w:jc w:val="center"/>
              <w:rPr>
                <w:rFonts w:ascii="Times New Roman" w:hAnsi="Times New Roman"/>
                <w:color w:val="000000"/>
                <w:szCs w:val="21"/>
              </w:rPr>
            </w:pPr>
            <w:r>
              <w:rPr>
                <w:rFonts w:ascii="Times New Roman" w:hAnsi="Times New Roman"/>
                <w:color w:val="000000"/>
                <w:szCs w:val="21"/>
              </w:rPr>
              <w:t>老</w:t>
            </w:r>
            <w:r>
              <w:rPr>
                <w:rFonts w:hint="eastAsia" w:ascii="Times New Roman" w:hAnsi="Times New Roman"/>
                <w:color w:val="000000"/>
                <w:szCs w:val="21"/>
              </w:rPr>
              <w:t>人</w:t>
            </w:r>
            <w:r>
              <w:rPr>
                <w:rFonts w:ascii="Times New Roman" w:hAnsi="Times New Roman"/>
                <w:color w:val="000000"/>
                <w:szCs w:val="21"/>
              </w:rPr>
              <w:t>鞋</w:t>
            </w:r>
          </w:p>
        </w:tc>
        <w:tc>
          <w:tcPr>
            <w:tcW w:w="1666" w:type="dxa"/>
            <w:vMerge w:val="restart"/>
            <w:vAlign w:val="center"/>
          </w:tcPr>
          <w:p w14:paraId="76763A68">
            <w:pPr>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074" w:type="dxa"/>
            <w:vMerge w:val="restart"/>
            <w:vAlign w:val="center"/>
          </w:tcPr>
          <w:p w14:paraId="30AB9B2C">
            <w:pPr>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068" w:type="dxa"/>
            <w:vMerge w:val="restart"/>
            <w:vAlign w:val="center"/>
          </w:tcPr>
          <w:p w14:paraId="426CB655">
            <w:pPr>
              <w:snapToGrid w:val="0"/>
              <w:spacing w:line="300" w:lineRule="exact"/>
              <w:jc w:val="center"/>
              <w:rPr>
                <w:rFonts w:ascii="Times New Roman" w:hAnsi="Times New Roman"/>
                <w:color w:val="000000"/>
                <w:szCs w:val="21"/>
              </w:rPr>
            </w:pPr>
            <w:r>
              <w:rPr>
                <w:rFonts w:ascii="Times New Roman" w:hAnsi="Times New Roman"/>
                <w:color w:val="000000"/>
                <w:szCs w:val="21"/>
              </w:rPr>
              <w:t>1</w:t>
            </w:r>
          </w:p>
        </w:tc>
      </w:tr>
      <w:tr w14:paraId="044A8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02" w:type="dxa"/>
            <w:vAlign w:val="center"/>
          </w:tcPr>
          <w:p w14:paraId="757ED0D9">
            <w:pPr>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338" w:type="dxa"/>
            <w:vAlign w:val="center"/>
          </w:tcPr>
          <w:p w14:paraId="1D1EFB56">
            <w:pPr>
              <w:snapToGrid w:val="0"/>
              <w:spacing w:line="300" w:lineRule="exact"/>
              <w:jc w:val="center"/>
              <w:rPr>
                <w:rFonts w:ascii="Times New Roman" w:hAnsi="Times New Roman"/>
                <w:color w:val="000000"/>
                <w:szCs w:val="21"/>
              </w:rPr>
            </w:pPr>
            <w:r>
              <w:rPr>
                <w:rFonts w:ascii="Times New Roman" w:hAnsi="Times New Roman"/>
                <w:color w:val="000000"/>
                <w:szCs w:val="21"/>
              </w:rPr>
              <w:t>老</w:t>
            </w:r>
            <w:r>
              <w:rPr>
                <w:rFonts w:hint="eastAsia" w:ascii="Times New Roman" w:hAnsi="Times New Roman"/>
                <w:color w:val="000000"/>
                <w:szCs w:val="21"/>
              </w:rPr>
              <w:t>人</w:t>
            </w:r>
            <w:r>
              <w:rPr>
                <w:rFonts w:ascii="Times New Roman" w:hAnsi="Times New Roman"/>
                <w:color w:val="000000"/>
                <w:szCs w:val="21"/>
              </w:rPr>
              <w:t>鞋（旅游鞋）</w:t>
            </w:r>
          </w:p>
        </w:tc>
        <w:tc>
          <w:tcPr>
            <w:tcW w:w="1666" w:type="dxa"/>
            <w:vMerge w:val="continue"/>
            <w:vAlign w:val="center"/>
          </w:tcPr>
          <w:p w14:paraId="489CD84D">
            <w:pPr>
              <w:snapToGrid w:val="0"/>
              <w:spacing w:line="300" w:lineRule="exact"/>
              <w:jc w:val="center"/>
              <w:rPr>
                <w:rFonts w:ascii="Times New Roman" w:hAnsi="Times New Roman"/>
                <w:color w:val="000000"/>
                <w:szCs w:val="21"/>
              </w:rPr>
            </w:pPr>
          </w:p>
        </w:tc>
        <w:tc>
          <w:tcPr>
            <w:tcW w:w="2074" w:type="dxa"/>
            <w:vMerge w:val="continue"/>
            <w:vAlign w:val="center"/>
          </w:tcPr>
          <w:p w14:paraId="4422D571">
            <w:pPr>
              <w:snapToGrid w:val="0"/>
              <w:spacing w:line="300" w:lineRule="exact"/>
              <w:jc w:val="center"/>
              <w:rPr>
                <w:rFonts w:ascii="Times New Roman" w:hAnsi="Times New Roman"/>
                <w:color w:val="000000"/>
                <w:szCs w:val="21"/>
              </w:rPr>
            </w:pPr>
          </w:p>
        </w:tc>
        <w:tc>
          <w:tcPr>
            <w:tcW w:w="2068" w:type="dxa"/>
            <w:vMerge w:val="continue"/>
            <w:vAlign w:val="center"/>
          </w:tcPr>
          <w:p w14:paraId="0763373B">
            <w:pPr>
              <w:snapToGrid w:val="0"/>
              <w:spacing w:line="300" w:lineRule="exact"/>
              <w:jc w:val="center"/>
              <w:rPr>
                <w:rFonts w:ascii="Times New Roman" w:hAnsi="Times New Roman"/>
                <w:color w:val="000000"/>
                <w:szCs w:val="21"/>
              </w:rPr>
            </w:pPr>
          </w:p>
        </w:tc>
      </w:tr>
      <w:tr w14:paraId="242C9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02" w:type="dxa"/>
            <w:vAlign w:val="center"/>
          </w:tcPr>
          <w:p w14:paraId="3AAF656E">
            <w:pPr>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338" w:type="dxa"/>
            <w:vAlign w:val="center"/>
          </w:tcPr>
          <w:p w14:paraId="75D2F125">
            <w:pPr>
              <w:snapToGrid w:val="0"/>
              <w:spacing w:line="300" w:lineRule="exact"/>
              <w:jc w:val="center"/>
              <w:rPr>
                <w:rFonts w:ascii="Times New Roman" w:hAnsi="Times New Roman"/>
                <w:color w:val="000000"/>
                <w:szCs w:val="21"/>
              </w:rPr>
            </w:pPr>
            <w:r>
              <w:rPr>
                <w:rFonts w:ascii="Times New Roman" w:hAnsi="Times New Roman"/>
                <w:color w:val="000000"/>
                <w:szCs w:val="21"/>
              </w:rPr>
              <w:t>老</w:t>
            </w:r>
            <w:r>
              <w:rPr>
                <w:rFonts w:hint="eastAsia" w:ascii="Times New Roman" w:hAnsi="Times New Roman"/>
                <w:color w:val="000000"/>
                <w:szCs w:val="21"/>
              </w:rPr>
              <w:t>人</w:t>
            </w:r>
            <w:r>
              <w:rPr>
                <w:rFonts w:ascii="Times New Roman" w:hAnsi="Times New Roman"/>
                <w:color w:val="000000"/>
                <w:szCs w:val="21"/>
              </w:rPr>
              <w:t>鞋（休闲鞋）</w:t>
            </w:r>
          </w:p>
        </w:tc>
        <w:tc>
          <w:tcPr>
            <w:tcW w:w="1666" w:type="dxa"/>
            <w:vMerge w:val="continue"/>
            <w:vAlign w:val="center"/>
          </w:tcPr>
          <w:p w14:paraId="3879FD85">
            <w:pPr>
              <w:snapToGrid w:val="0"/>
              <w:spacing w:line="300" w:lineRule="exact"/>
              <w:jc w:val="center"/>
              <w:rPr>
                <w:rFonts w:ascii="Times New Roman" w:hAnsi="Times New Roman"/>
                <w:color w:val="000000"/>
                <w:szCs w:val="21"/>
              </w:rPr>
            </w:pPr>
          </w:p>
        </w:tc>
        <w:tc>
          <w:tcPr>
            <w:tcW w:w="2074" w:type="dxa"/>
            <w:vMerge w:val="continue"/>
            <w:vAlign w:val="center"/>
          </w:tcPr>
          <w:p w14:paraId="3AFFB281">
            <w:pPr>
              <w:snapToGrid w:val="0"/>
              <w:spacing w:line="300" w:lineRule="exact"/>
              <w:jc w:val="center"/>
              <w:rPr>
                <w:rFonts w:ascii="Times New Roman" w:hAnsi="Times New Roman"/>
                <w:color w:val="000000"/>
                <w:szCs w:val="21"/>
              </w:rPr>
            </w:pPr>
          </w:p>
        </w:tc>
        <w:tc>
          <w:tcPr>
            <w:tcW w:w="2068" w:type="dxa"/>
            <w:vMerge w:val="continue"/>
            <w:vAlign w:val="center"/>
          </w:tcPr>
          <w:p w14:paraId="7E6FDADF">
            <w:pPr>
              <w:snapToGrid w:val="0"/>
              <w:spacing w:line="300" w:lineRule="exact"/>
              <w:jc w:val="center"/>
              <w:rPr>
                <w:rFonts w:ascii="Times New Roman" w:hAnsi="Times New Roman"/>
                <w:color w:val="000000"/>
                <w:szCs w:val="21"/>
              </w:rPr>
            </w:pPr>
          </w:p>
        </w:tc>
      </w:tr>
    </w:tbl>
    <w:p w14:paraId="02D53645">
      <w:pPr>
        <w:snapToGrid w:val="0"/>
        <w:spacing w:line="300" w:lineRule="exact"/>
        <w:jc w:val="center"/>
        <w:rPr>
          <w:rFonts w:ascii="Times New Roman" w:hAnsi="Times New Roman" w:eastAsia="黑体"/>
          <w:color w:val="000000"/>
          <w:szCs w:val="21"/>
        </w:rPr>
      </w:pPr>
    </w:p>
    <w:p w14:paraId="488F98F5">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14:paraId="47EBC912">
      <w:pPr>
        <w:snapToGrid w:val="0"/>
        <w:spacing w:line="300" w:lineRule="exact"/>
        <w:jc w:val="center"/>
        <w:rPr>
          <w:rFonts w:hint="eastAsia"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rPr>
        <w:t xml:space="preserve">2 </w:t>
      </w:r>
      <w:r>
        <w:rPr>
          <w:rFonts w:ascii="Times New Roman" w:hAnsi="Times New Roman"/>
          <w:color w:val="000000"/>
          <w:szCs w:val="21"/>
        </w:rPr>
        <w:t>老</w:t>
      </w:r>
      <w:r>
        <w:rPr>
          <w:rFonts w:hint="eastAsia" w:ascii="Times New Roman" w:hAnsi="Times New Roman"/>
          <w:color w:val="000000"/>
          <w:szCs w:val="21"/>
        </w:rPr>
        <w:t>人</w:t>
      </w:r>
      <w:r>
        <w:rPr>
          <w:rFonts w:ascii="Times New Roman" w:hAnsi="Times New Roman"/>
          <w:szCs w:val="21"/>
        </w:rPr>
        <w:t>鞋</w:t>
      </w:r>
      <w:r>
        <w:rPr>
          <w:rFonts w:hint="eastAsia" w:ascii="Times New Roman" w:hAnsi="Times New Roman"/>
          <w:szCs w:val="21"/>
        </w:rPr>
        <w:t>（GB/T 43587</w:t>
      </w:r>
      <w:r>
        <w:rPr>
          <w:rFonts w:ascii="Times New Roman" w:hAnsi="Times New Roman"/>
          <w:szCs w:val="21"/>
        </w:rPr>
        <w:t>—</w:t>
      </w:r>
      <w:r>
        <w:rPr>
          <w:rFonts w:hint="eastAsia" w:ascii="Times New Roman" w:hAnsi="Times New Roman"/>
          <w:szCs w:val="21"/>
        </w:rPr>
        <w:t>2023）</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7"/>
        <w:gridCol w:w="3543"/>
        <w:gridCol w:w="4374"/>
      </w:tblGrid>
      <w:tr w14:paraId="3540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6484DBD4">
            <w:pPr>
              <w:snapToGrid w:val="0"/>
              <w:spacing w:line="300" w:lineRule="exact"/>
              <w:jc w:val="center"/>
              <w:rPr>
                <w:rFonts w:ascii="Times New Roman" w:hAnsi="Times New Roman"/>
                <w:color w:val="000000"/>
              </w:rPr>
            </w:pPr>
            <w:r>
              <w:rPr>
                <w:rFonts w:ascii="Times New Roman" w:hAnsi="Times New Roman"/>
                <w:color w:val="000000"/>
              </w:rPr>
              <w:t>序号</w:t>
            </w:r>
          </w:p>
        </w:tc>
        <w:tc>
          <w:tcPr>
            <w:tcW w:w="1931" w:type="pct"/>
            <w:vAlign w:val="center"/>
          </w:tcPr>
          <w:p w14:paraId="57F24ED2">
            <w:pPr>
              <w:snapToGrid w:val="0"/>
              <w:spacing w:line="300" w:lineRule="exact"/>
              <w:jc w:val="center"/>
              <w:rPr>
                <w:rFonts w:ascii="Times New Roman" w:hAnsi="Times New Roman"/>
                <w:color w:val="000000"/>
              </w:rPr>
            </w:pPr>
            <w:r>
              <w:rPr>
                <w:rFonts w:ascii="Times New Roman" w:hAnsi="Times New Roman"/>
                <w:color w:val="000000"/>
              </w:rPr>
              <w:t>检验项目</w:t>
            </w:r>
          </w:p>
        </w:tc>
        <w:tc>
          <w:tcPr>
            <w:tcW w:w="2384" w:type="pct"/>
            <w:vAlign w:val="center"/>
          </w:tcPr>
          <w:p w14:paraId="05C6C355">
            <w:pPr>
              <w:snapToGrid w:val="0"/>
              <w:spacing w:line="300" w:lineRule="exact"/>
              <w:jc w:val="center"/>
              <w:rPr>
                <w:rFonts w:ascii="Times New Roman" w:hAnsi="Times New Roman"/>
                <w:color w:val="000000"/>
              </w:rPr>
            </w:pPr>
            <w:r>
              <w:rPr>
                <w:rFonts w:ascii="Times New Roman" w:hAnsi="Times New Roman"/>
                <w:color w:val="000000"/>
              </w:rPr>
              <w:t>检验方法</w:t>
            </w:r>
          </w:p>
        </w:tc>
      </w:tr>
      <w:tr w14:paraId="6A2F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85" w:type="pct"/>
            <w:vAlign w:val="center"/>
          </w:tcPr>
          <w:p w14:paraId="7C66121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1931" w:type="pct"/>
            <w:vAlign w:val="center"/>
          </w:tcPr>
          <w:p w14:paraId="72D105D9">
            <w:pPr>
              <w:snapToGrid w:val="0"/>
              <w:spacing w:line="300" w:lineRule="exact"/>
              <w:jc w:val="center"/>
              <w:rPr>
                <w:rFonts w:hint="eastAsia" w:ascii="Times New Roman" w:hAnsi="Times New Roman"/>
                <w:color w:val="000000"/>
              </w:rPr>
            </w:pPr>
            <w:r>
              <w:rPr>
                <w:rFonts w:hint="eastAsia" w:ascii="Times New Roman" w:hAnsi="Times New Roman"/>
                <w:color w:val="000000"/>
              </w:rPr>
              <w:t>有效</w:t>
            </w:r>
            <w:r>
              <w:rPr>
                <w:rFonts w:ascii="Times New Roman" w:hAnsi="Times New Roman"/>
                <w:color w:val="000000"/>
              </w:rPr>
              <w:t>跟高</w:t>
            </w:r>
          </w:p>
        </w:tc>
        <w:tc>
          <w:tcPr>
            <w:tcW w:w="2384" w:type="pct"/>
            <w:vAlign w:val="center"/>
          </w:tcPr>
          <w:p w14:paraId="57DA3BA9">
            <w:pPr>
              <w:snapToGrid w:val="0"/>
              <w:spacing w:line="300" w:lineRule="exact"/>
              <w:jc w:val="center"/>
              <w:rPr>
                <w:rFonts w:ascii="Times New Roman" w:hAnsi="Times New Roman"/>
                <w:color w:val="000000"/>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1097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3EAF054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1931" w:type="pct"/>
            <w:vAlign w:val="center"/>
          </w:tcPr>
          <w:p w14:paraId="5B6B144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剥离强度</w:t>
            </w:r>
          </w:p>
        </w:tc>
        <w:tc>
          <w:tcPr>
            <w:tcW w:w="2384" w:type="pct"/>
            <w:vAlign w:val="center"/>
          </w:tcPr>
          <w:p w14:paraId="35F6595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3903.3—2011</w:t>
            </w:r>
          </w:p>
          <w:p w14:paraId="46CF0FA3">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1FD8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85" w:type="pct"/>
            <w:vAlign w:val="center"/>
          </w:tcPr>
          <w:p w14:paraId="2A6CFE5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1931" w:type="pct"/>
            <w:vAlign w:val="center"/>
          </w:tcPr>
          <w:p w14:paraId="32672C2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成鞋耐折性能</w:t>
            </w:r>
          </w:p>
        </w:tc>
        <w:tc>
          <w:tcPr>
            <w:tcW w:w="2384" w:type="pct"/>
            <w:vAlign w:val="center"/>
          </w:tcPr>
          <w:p w14:paraId="3B166D86">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3903.1—2017</w:t>
            </w:r>
          </w:p>
          <w:p w14:paraId="667489D7">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26EC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5F21F7E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4</w:t>
            </w:r>
          </w:p>
        </w:tc>
        <w:tc>
          <w:tcPr>
            <w:tcW w:w="1931" w:type="pct"/>
            <w:vAlign w:val="center"/>
          </w:tcPr>
          <w:p w14:paraId="35307F7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外底耐磨性能</w:t>
            </w:r>
          </w:p>
        </w:tc>
        <w:tc>
          <w:tcPr>
            <w:tcW w:w="2384" w:type="pct"/>
            <w:vAlign w:val="center"/>
          </w:tcPr>
          <w:p w14:paraId="209789B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3903.2—2017</w:t>
            </w:r>
          </w:p>
          <w:p w14:paraId="708B313B">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2337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85" w:type="pct"/>
            <w:vAlign w:val="center"/>
          </w:tcPr>
          <w:p w14:paraId="5DB746E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5</w:t>
            </w:r>
          </w:p>
        </w:tc>
        <w:tc>
          <w:tcPr>
            <w:tcW w:w="1931" w:type="pct"/>
            <w:vAlign w:val="center"/>
          </w:tcPr>
          <w:p w14:paraId="5B290AC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外底与外中底粘合强度</w:t>
            </w:r>
          </w:p>
        </w:tc>
        <w:tc>
          <w:tcPr>
            <w:tcW w:w="2384" w:type="pct"/>
            <w:vAlign w:val="center"/>
          </w:tcPr>
          <w:p w14:paraId="50903B5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21396—2022</w:t>
            </w:r>
          </w:p>
          <w:p w14:paraId="4841E694">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7DAA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25D2343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6</w:t>
            </w:r>
          </w:p>
        </w:tc>
        <w:tc>
          <w:tcPr>
            <w:tcW w:w="1931" w:type="pct"/>
            <w:vAlign w:val="center"/>
          </w:tcPr>
          <w:p w14:paraId="0C2A48B3">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color w:val="000000"/>
                <w:szCs w:val="21"/>
              </w:rPr>
              <w:t>衬里</w:t>
            </w:r>
            <w:r>
              <w:rPr>
                <w:rFonts w:ascii="Times New Roman" w:hAnsi="Times New Roman"/>
                <w:color w:val="000000"/>
                <w:szCs w:val="21"/>
              </w:rPr>
              <w:t>和内垫耐摩擦色牢度</w:t>
            </w:r>
          </w:p>
        </w:tc>
        <w:tc>
          <w:tcPr>
            <w:tcW w:w="2384" w:type="pct"/>
            <w:vAlign w:val="center"/>
          </w:tcPr>
          <w:p w14:paraId="4D33B446">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QB/T</w:t>
            </w:r>
            <w:r>
              <w:rPr>
                <w:rFonts w:ascii="Times New Roman" w:hAnsi="Times New Roman"/>
                <w:color w:val="000000"/>
                <w:szCs w:val="21"/>
              </w:rPr>
              <w:t xml:space="preserve"> 2882—2023</w:t>
            </w:r>
            <w:r>
              <w:rPr>
                <w:rFonts w:hint="eastAsia" w:ascii="Times New Roman" w:hAnsi="Times New Roman"/>
                <w:color w:val="000000"/>
                <w:szCs w:val="21"/>
              </w:rPr>
              <w:t>方法</w:t>
            </w:r>
            <w:r>
              <w:rPr>
                <w:rFonts w:ascii="Times New Roman" w:hAnsi="Times New Roman"/>
                <w:color w:val="000000"/>
                <w:szCs w:val="21"/>
              </w:rPr>
              <w:t>A</w:t>
            </w:r>
          </w:p>
          <w:p w14:paraId="5397B293">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228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85" w:type="pct"/>
            <w:vAlign w:val="center"/>
          </w:tcPr>
          <w:p w14:paraId="16CB8BBC">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7</w:t>
            </w:r>
          </w:p>
        </w:tc>
        <w:tc>
          <w:tcPr>
            <w:tcW w:w="1931" w:type="pct"/>
            <w:vAlign w:val="center"/>
          </w:tcPr>
          <w:p w14:paraId="19BC7481">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微孔底</w:t>
            </w:r>
            <w:r>
              <w:rPr>
                <w:rFonts w:ascii="Times New Roman" w:hAnsi="Times New Roman"/>
                <w:color w:val="000000"/>
                <w:szCs w:val="21"/>
              </w:rPr>
              <w:t>压缩变形</w:t>
            </w:r>
            <w:r>
              <w:rPr>
                <w:rFonts w:hint="eastAsia" w:ascii="Times New Roman" w:hAnsi="Times New Roman"/>
                <w:color w:val="000000"/>
                <w:szCs w:val="21"/>
              </w:rPr>
              <w:t>量</w:t>
            </w:r>
          </w:p>
        </w:tc>
        <w:tc>
          <w:tcPr>
            <w:tcW w:w="2384" w:type="pct"/>
            <w:vAlign w:val="center"/>
          </w:tcPr>
          <w:p w14:paraId="6DCE3E18">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HG/T 2876—2009</w:t>
            </w:r>
          </w:p>
          <w:p w14:paraId="1C3118A1">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5BF2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3B36313A">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color w:val="000000"/>
                <w:szCs w:val="21"/>
              </w:rPr>
              <w:t>8</w:t>
            </w:r>
          </w:p>
        </w:tc>
        <w:tc>
          <w:tcPr>
            <w:tcW w:w="1931" w:type="pct"/>
            <w:vAlign w:val="center"/>
          </w:tcPr>
          <w:p w14:paraId="290B4F12">
            <w:pPr>
              <w:adjustRightInd w:val="0"/>
              <w:snapToGrid w:val="0"/>
              <w:spacing w:line="300" w:lineRule="exact"/>
              <w:jc w:val="center"/>
              <w:rPr>
                <w:rFonts w:ascii="Times New Roman" w:hAnsi="Times New Roman"/>
                <w:color w:val="000000"/>
                <w:szCs w:val="21"/>
              </w:rPr>
            </w:pPr>
            <w:r>
              <w:rPr>
                <w:rFonts w:ascii="Times New Roman" w:hAnsi="Times New Roman"/>
                <w:szCs w:val="21"/>
              </w:rPr>
              <w:t>防滑性能</w:t>
            </w:r>
          </w:p>
        </w:tc>
        <w:tc>
          <w:tcPr>
            <w:tcW w:w="2384" w:type="pct"/>
            <w:vAlign w:val="center"/>
          </w:tcPr>
          <w:p w14:paraId="31E5269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3903.6—2017</w:t>
            </w:r>
          </w:p>
          <w:p w14:paraId="3F05C8B8">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5C88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85" w:type="pct"/>
            <w:vAlign w:val="center"/>
          </w:tcPr>
          <w:p w14:paraId="6E728D60">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color w:val="000000"/>
                <w:szCs w:val="21"/>
              </w:rPr>
              <w:t>9</w:t>
            </w:r>
          </w:p>
        </w:tc>
        <w:tc>
          <w:tcPr>
            <w:tcW w:w="1931" w:type="pct"/>
            <w:vAlign w:val="center"/>
          </w:tcPr>
          <w:p w14:paraId="3BA69CC1">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外底硬度</w:t>
            </w:r>
          </w:p>
        </w:tc>
        <w:tc>
          <w:tcPr>
            <w:tcW w:w="2384" w:type="pct"/>
            <w:vAlign w:val="center"/>
          </w:tcPr>
          <w:p w14:paraId="01D85BC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3903.4—2017</w:t>
            </w:r>
          </w:p>
          <w:p w14:paraId="64459597">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r w14:paraId="029E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85" w:type="pct"/>
            <w:vAlign w:val="center"/>
          </w:tcPr>
          <w:p w14:paraId="044D705B">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color w:val="000000"/>
                <w:szCs w:val="21"/>
              </w:rPr>
              <w:t>10</w:t>
            </w:r>
          </w:p>
        </w:tc>
        <w:tc>
          <w:tcPr>
            <w:tcW w:w="1931" w:type="pct"/>
            <w:vAlign w:val="center"/>
          </w:tcPr>
          <w:p w14:paraId="29DBF5FA">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color w:val="000000"/>
                <w:szCs w:val="21"/>
              </w:rPr>
              <w:t>整鞋减震性能</w:t>
            </w:r>
          </w:p>
        </w:tc>
        <w:tc>
          <w:tcPr>
            <w:tcW w:w="2384" w:type="pct"/>
            <w:vAlign w:val="center"/>
          </w:tcPr>
          <w:p w14:paraId="7678440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30907—2014</w:t>
            </w:r>
          </w:p>
          <w:p w14:paraId="7ED6699A">
            <w:pPr>
              <w:adjustRightInd w:val="0"/>
              <w:snapToGrid w:val="0"/>
              <w:spacing w:line="300" w:lineRule="exact"/>
              <w:jc w:val="center"/>
              <w:rPr>
                <w:rFonts w:ascii="Times New Roman" w:hAnsi="Times New Roman"/>
                <w:color w:val="000000"/>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43587</w:t>
            </w:r>
            <w:r>
              <w:rPr>
                <w:rFonts w:ascii="Times New Roman" w:hAnsi="Times New Roman"/>
                <w:color w:val="000000"/>
                <w:szCs w:val="21"/>
              </w:rPr>
              <w:t>—</w:t>
            </w:r>
            <w:r>
              <w:rPr>
                <w:rFonts w:ascii="Times New Roman" w:hAnsi="Times New Roman"/>
                <w:szCs w:val="21"/>
              </w:rPr>
              <w:t>20</w:t>
            </w:r>
            <w:r>
              <w:rPr>
                <w:rFonts w:hint="eastAsia" w:ascii="Times New Roman" w:hAnsi="Times New Roman"/>
                <w:szCs w:val="21"/>
              </w:rPr>
              <w:t>23</w:t>
            </w:r>
          </w:p>
        </w:tc>
      </w:tr>
    </w:tbl>
    <w:p w14:paraId="2019ABAF">
      <w:pPr>
        <w:snapToGrid w:val="0"/>
        <w:spacing w:line="300" w:lineRule="exact"/>
        <w:jc w:val="center"/>
        <w:rPr>
          <w:rFonts w:ascii="Times New Roman" w:hAnsi="Times New Roman"/>
          <w:color w:val="000000"/>
          <w:szCs w:val="21"/>
        </w:rPr>
      </w:pPr>
    </w:p>
    <w:p w14:paraId="13DC1B6A">
      <w:pPr>
        <w:snapToGrid w:val="0"/>
        <w:spacing w:line="300" w:lineRule="exact"/>
        <w:jc w:val="center"/>
        <w:rPr>
          <w:rFonts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rPr>
        <w:t>3</w:t>
      </w:r>
      <w:r>
        <w:rPr>
          <w:rFonts w:ascii="Times New Roman" w:hAnsi="Times New Roman"/>
          <w:color w:val="000000"/>
          <w:szCs w:val="21"/>
        </w:rPr>
        <w:t xml:space="preserve"> </w:t>
      </w:r>
      <w:r>
        <w:rPr>
          <w:rFonts w:ascii="Times New Roman" w:hAnsi="Times New Roman"/>
          <w:szCs w:val="21"/>
        </w:rPr>
        <w:t>旅游鞋（GB/T 15107—2013）</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3648"/>
        <w:gridCol w:w="4385"/>
      </w:tblGrid>
      <w:tr w14:paraId="762A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770DC72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1988" w:type="pct"/>
            <w:vAlign w:val="center"/>
          </w:tcPr>
          <w:p w14:paraId="669D9C9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390" w:type="pct"/>
            <w:vAlign w:val="center"/>
          </w:tcPr>
          <w:p w14:paraId="478C8DD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042C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50EB87AE">
            <w:pPr>
              <w:adjustRightInd w:val="0"/>
              <w:snapToGrid w:val="0"/>
              <w:spacing w:line="300" w:lineRule="exact"/>
              <w:jc w:val="center"/>
              <w:rPr>
                <w:rFonts w:ascii="Times New Roman" w:hAnsi="Times New Roman"/>
                <w:color w:val="000000"/>
                <w:szCs w:val="21"/>
              </w:rPr>
            </w:pPr>
            <w:r>
              <w:rPr>
                <w:rFonts w:ascii="Times New Roman" w:hAnsi="Times New Roman"/>
                <w:szCs w:val="21"/>
              </w:rPr>
              <w:t>1</w:t>
            </w:r>
          </w:p>
        </w:tc>
        <w:tc>
          <w:tcPr>
            <w:tcW w:w="1988" w:type="pct"/>
            <w:vAlign w:val="center"/>
          </w:tcPr>
          <w:p w14:paraId="76C0EF8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帮底剥离强度或</w:t>
            </w:r>
          </w:p>
          <w:p w14:paraId="62B12B23">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底墙与帮面剥离强度</w:t>
            </w:r>
          </w:p>
        </w:tc>
        <w:tc>
          <w:tcPr>
            <w:tcW w:w="2390" w:type="pct"/>
            <w:vAlign w:val="center"/>
          </w:tcPr>
          <w:p w14:paraId="41D0C08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3903.3—2011</w:t>
            </w:r>
          </w:p>
          <w:p w14:paraId="007784B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1A6E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2C7759B5">
            <w:pPr>
              <w:adjustRightInd w:val="0"/>
              <w:snapToGrid w:val="0"/>
              <w:spacing w:line="300" w:lineRule="exact"/>
              <w:jc w:val="center"/>
              <w:rPr>
                <w:rFonts w:ascii="Times New Roman" w:hAnsi="Times New Roman"/>
                <w:color w:val="000000"/>
                <w:szCs w:val="21"/>
              </w:rPr>
            </w:pPr>
            <w:r>
              <w:rPr>
                <w:rFonts w:ascii="Times New Roman" w:hAnsi="Times New Roman"/>
                <w:szCs w:val="21"/>
              </w:rPr>
              <w:t>2</w:t>
            </w:r>
          </w:p>
        </w:tc>
        <w:tc>
          <w:tcPr>
            <w:tcW w:w="1988" w:type="pct"/>
            <w:vAlign w:val="center"/>
          </w:tcPr>
          <w:p w14:paraId="79B94B6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成鞋耐折性能</w:t>
            </w:r>
          </w:p>
        </w:tc>
        <w:tc>
          <w:tcPr>
            <w:tcW w:w="2390" w:type="pct"/>
            <w:vAlign w:val="center"/>
          </w:tcPr>
          <w:p w14:paraId="548E966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3903.1—2008</w:t>
            </w:r>
          </w:p>
          <w:p w14:paraId="7D2BF54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3B45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22A3B80F">
            <w:pPr>
              <w:adjustRightInd w:val="0"/>
              <w:snapToGrid w:val="0"/>
              <w:spacing w:line="300" w:lineRule="exact"/>
              <w:jc w:val="center"/>
              <w:rPr>
                <w:rFonts w:ascii="Times New Roman" w:hAnsi="Times New Roman"/>
                <w:color w:val="000000"/>
                <w:szCs w:val="21"/>
              </w:rPr>
            </w:pPr>
            <w:r>
              <w:rPr>
                <w:rFonts w:ascii="Times New Roman" w:hAnsi="Times New Roman"/>
                <w:szCs w:val="21"/>
              </w:rPr>
              <w:t>3</w:t>
            </w:r>
          </w:p>
        </w:tc>
        <w:tc>
          <w:tcPr>
            <w:tcW w:w="1988" w:type="pct"/>
            <w:vAlign w:val="center"/>
          </w:tcPr>
          <w:p w14:paraId="7DD8D7B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外底耐磨性能</w:t>
            </w:r>
          </w:p>
        </w:tc>
        <w:tc>
          <w:tcPr>
            <w:tcW w:w="2390" w:type="pct"/>
            <w:vAlign w:val="center"/>
          </w:tcPr>
          <w:p w14:paraId="02D941A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3903.2—2008</w:t>
            </w:r>
          </w:p>
          <w:p w14:paraId="63B8955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5F3D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7FCDB22D">
            <w:pPr>
              <w:adjustRightInd w:val="0"/>
              <w:snapToGrid w:val="0"/>
              <w:spacing w:line="300" w:lineRule="exact"/>
              <w:jc w:val="center"/>
              <w:rPr>
                <w:rFonts w:ascii="Times New Roman" w:hAnsi="Times New Roman"/>
                <w:color w:val="000000"/>
                <w:szCs w:val="21"/>
              </w:rPr>
            </w:pPr>
            <w:r>
              <w:rPr>
                <w:rFonts w:ascii="Times New Roman" w:hAnsi="Times New Roman"/>
                <w:szCs w:val="21"/>
              </w:rPr>
              <w:t>4</w:t>
            </w:r>
          </w:p>
        </w:tc>
        <w:tc>
          <w:tcPr>
            <w:tcW w:w="1988" w:type="pct"/>
            <w:vAlign w:val="center"/>
          </w:tcPr>
          <w:p w14:paraId="113957E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外底与外中底粘合强度</w:t>
            </w:r>
          </w:p>
        </w:tc>
        <w:tc>
          <w:tcPr>
            <w:tcW w:w="2390" w:type="pct"/>
            <w:vAlign w:val="center"/>
          </w:tcPr>
          <w:p w14:paraId="5FEE97A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2886—2007</w:t>
            </w:r>
          </w:p>
        </w:tc>
      </w:tr>
      <w:tr w14:paraId="39E6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604A4B3B">
            <w:pPr>
              <w:adjustRightInd w:val="0"/>
              <w:snapToGrid w:val="0"/>
              <w:spacing w:line="300" w:lineRule="exact"/>
              <w:jc w:val="center"/>
              <w:rPr>
                <w:rFonts w:ascii="Times New Roman" w:hAnsi="Times New Roman"/>
                <w:color w:val="000000"/>
                <w:szCs w:val="21"/>
              </w:rPr>
            </w:pPr>
            <w:r>
              <w:rPr>
                <w:rFonts w:ascii="Times New Roman" w:hAnsi="Times New Roman"/>
                <w:szCs w:val="21"/>
              </w:rPr>
              <w:t>5</w:t>
            </w:r>
          </w:p>
        </w:tc>
        <w:tc>
          <w:tcPr>
            <w:tcW w:w="1988" w:type="pct"/>
            <w:vAlign w:val="center"/>
          </w:tcPr>
          <w:p w14:paraId="1D34F119">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衬里</w:t>
            </w:r>
            <w:r>
              <w:rPr>
                <w:rFonts w:ascii="Times New Roman" w:hAnsi="Times New Roman"/>
                <w:color w:val="000000"/>
                <w:szCs w:val="21"/>
              </w:rPr>
              <w:t>和内垫耐摩擦色牢度</w:t>
            </w:r>
          </w:p>
        </w:tc>
        <w:tc>
          <w:tcPr>
            <w:tcW w:w="2390" w:type="pct"/>
            <w:vAlign w:val="center"/>
          </w:tcPr>
          <w:p w14:paraId="13121DAF">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QB/T</w:t>
            </w:r>
            <w:r>
              <w:rPr>
                <w:rFonts w:ascii="Times New Roman" w:hAnsi="Times New Roman"/>
                <w:color w:val="000000"/>
                <w:szCs w:val="21"/>
              </w:rPr>
              <w:t xml:space="preserve"> 2882—2007</w:t>
            </w:r>
            <w:r>
              <w:rPr>
                <w:rFonts w:hint="eastAsia" w:ascii="Times New Roman" w:hAnsi="Times New Roman"/>
                <w:color w:val="000000"/>
                <w:szCs w:val="21"/>
              </w:rPr>
              <w:t>方法</w:t>
            </w:r>
            <w:r>
              <w:rPr>
                <w:rFonts w:ascii="Times New Roman" w:hAnsi="Times New Roman"/>
                <w:color w:val="000000"/>
                <w:szCs w:val="21"/>
              </w:rPr>
              <w:t>A</w:t>
            </w:r>
          </w:p>
          <w:p w14:paraId="39096EA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0797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49E1E2E8">
            <w:pPr>
              <w:adjustRightInd w:val="0"/>
              <w:snapToGrid w:val="0"/>
              <w:spacing w:line="300" w:lineRule="exact"/>
              <w:jc w:val="center"/>
              <w:rPr>
                <w:rFonts w:ascii="Times New Roman" w:hAnsi="Times New Roman"/>
                <w:color w:val="000000"/>
                <w:szCs w:val="21"/>
              </w:rPr>
            </w:pPr>
            <w:r>
              <w:rPr>
                <w:rFonts w:ascii="Times New Roman" w:hAnsi="Times New Roman"/>
                <w:szCs w:val="21"/>
              </w:rPr>
              <w:t>6</w:t>
            </w:r>
          </w:p>
        </w:tc>
        <w:tc>
          <w:tcPr>
            <w:tcW w:w="1988" w:type="pct"/>
            <w:vAlign w:val="center"/>
          </w:tcPr>
          <w:p w14:paraId="79CAADC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可分解致癌芳香胺染料</w:t>
            </w:r>
          </w:p>
        </w:tc>
        <w:tc>
          <w:tcPr>
            <w:tcW w:w="2390" w:type="pct"/>
            <w:vAlign w:val="center"/>
          </w:tcPr>
          <w:p w14:paraId="6F79A0C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17592—2011</w:t>
            </w:r>
          </w:p>
          <w:p w14:paraId="2819EB4E">
            <w:pPr>
              <w:adjustRightInd w:val="0"/>
              <w:snapToGrid w:val="0"/>
              <w:spacing w:line="300" w:lineRule="exact"/>
              <w:jc w:val="center"/>
              <w:rPr>
                <w:rFonts w:ascii="Times New Roman" w:hAnsi="Times New Roman"/>
                <w:szCs w:val="21"/>
              </w:rPr>
            </w:pPr>
            <w:r>
              <w:rPr>
                <w:rFonts w:ascii="Times New Roman" w:hAnsi="Times New Roman"/>
                <w:color w:val="000000"/>
                <w:szCs w:val="21"/>
              </w:rPr>
              <w:t>GB/T 1</w:t>
            </w:r>
            <w:r>
              <w:rPr>
                <w:rFonts w:ascii="Times New Roman" w:hAnsi="Times New Roman"/>
                <w:szCs w:val="21"/>
              </w:rPr>
              <w:t>9942—2005</w:t>
            </w:r>
          </w:p>
          <w:p w14:paraId="0564D04D">
            <w:pPr>
              <w:adjustRightInd w:val="0"/>
              <w:snapToGrid w:val="0"/>
              <w:spacing w:line="300" w:lineRule="exact"/>
              <w:jc w:val="center"/>
              <w:rPr>
                <w:rFonts w:ascii="Times New Roman" w:hAnsi="Times New Roman"/>
                <w:color w:val="FF0000"/>
                <w:szCs w:val="21"/>
              </w:rPr>
            </w:pPr>
            <w:r>
              <w:rPr>
                <w:rFonts w:ascii="Times New Roman" w:hAnsi="Times New Roman"/>
                <w:szCs w:val="21"/>
              </w:rPr>
              <w:t>GB/T 23344—2009</w:t>
            </w:r>
          </w:p>
        </w:tc>
      </w:tr>
      <w:tr w14:paraId="119A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622" w:type="pct"/>
            <w:vAlign w:val="center"/>
          </w:tcPr>
          <w:p w14:paraId="68778681">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7</w:t>
            </w:r>
          </w:p>
        </w:tc>
        <w:tc>
          <w:tcPr>
            <w:tcW w:w="1988" w:type="pct"/>
            <w:vAlign w:val="center"/>
          </w:tcPr>
          <w:p w14:paraId="4C6FEE2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游离或可部分水解的甲醛</w:t>
            </w:r>
          </w:p>
        </w:tc>
        <w:tc>
          <w:tcPr>
            <w:tcW w:w="2390" w:type="pct"/>
            <w:vAlign w:val="center"/>
          </w:tcPr>
          <w:p w14:paraId="7D1078E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2912.1—2009</w:t>
            </w:r>
          </w:p>
          <w:p w14:paraId="7BFC1AB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19941—2005</w:t>
            </w:r>
          </w:p>
        </w:tc>
      </w:tr>
    </w:tbl>
    <w:p w14:paraId="0BF3E495">
      <w:pPr>
        <w:snapToGrid w:val="0"/>
        <w:spacing w:line="440" w:lineRule="exact"/>
        <w:jc w:val="center"/>
        <w:rPr>
          <w:rFonts w:ascii="Times New Roman" w:hAnsi="Times New Roman"/>
          <w:szCs w:val="21"/>
        </w:rPr>
      </w:pPr>
    </w:p>
    <w:p w14:paraId="2694DC0E">
      <w:pPr>
        <w:snapToGrid w:val="0"/>
        <w:spacing w:line="30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4</w:t>
      </w:r>
      <w:r>
        <w:rPr>
          <w:rFonts w:ascii="Times New Roman" w:hAnsi="Times New Roman"/>
          <w:szCs w:val="21"/>
        </w:rPr>
        <w:t xml:space="preserve"> 休闲鞋（QB/T 2955—2017）</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725"/>
        <w:gridCol w:w="4400"/>
      </w:tblGrid>
      <w:tr w14:paraId="15DF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blHeader/>
          <w:jc w:val="center"/>
        </w:trPr>
        <w:tc>
          <w:tcPr>
            <w:tcW w:w="572" w:type="pct"/>
            <w:vAlign w:val="center"/>
          </w:tcPr>
          <w:p w14:paraId="475CC8C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2030" w:type="pct"/>
            <w:vAlign w:val="center"/>
          </w:tcPr>
          <w:p w14:paraId="4D8EA54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398" w:type="pct"/>
            <w:vAlign w:val="center"/>
          </w:tcPr>
          <w:p w14:paraId="74665BD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2261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31F7371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2030" w:type="pct"/>
            <w:vAlign w:val="center"/>
          </w:tcPr>
          <w:p w14:paraId="7408FD16">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耐折性能</w:t>
            </w:r>
          </w:p>
        </w:tc>
        <w:tc>
          <w:tcPr>
            <w:tcW w:w="2398" w:type="pct"/>
            <w:vAlign w:val="center"/>
          </w:tcPr>
          <w:p w14:paraId="17E23AB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3903.1—2017</w:t>
            </w:r>
          </w:p>
          <w:p w14:paraId="5CF44757">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6685C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19B2EE7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030" w:type="pct"/>
            <w:vAlign w:val="center"/>
          </w:tcPr>
          <w:p w14:paraId="00736C08">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外底耐磨性能</w:t>
            </w:r>
          </w:p>
        </w:tc>
        <w:tc>
          <w:tcPr>
            <w:tcW w:w="2398" w:type="pct"/>
            <w:vAlign w:val="center"/>
          </w:tcPr>
          <w:p w14:paraId="67041AB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3903.2—2017</w:t>
            </w:r>
          </w:p>
          <w:p w14:paraId="2382A878">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53C2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34344F0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030" w:type="pct"/>
            <w:vAlign w:val="center"/>
          </w:tcPr>
          <w:p w14:paraId="55C9485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剥离强度</w:t>
            </w:r>
          </w:p>
        </w:tc>
        <w:tc>
          <w:tcPr>
            <w:tcW w:w="2398" w:type="pct"/>
            <w:vAlign w:val="center"/>
          </w:tcPr>
          <w:p w14:paraId="25E9084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3903.3—2011</w:t>
            </w:r>
          </w:p>
          <w:p w14:paraId="77F02B84">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5500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611C5C6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4</w:t>
            </w:r>
          </w:p>
        </w:tc>
        <w:tc>
          <w:tcPr>
            <w:tcW w:w="2030" w:type="pct"/>
            <w:vAlign w:val="center"/>
          </w:tcPr>
          <w:p w14:paraId="18110F2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鞋帮拉出强度</w:t>
            </w:r>
          </w:p>
        </w:tc>
        <w:tc>
          <w:tcPr>
            <w:tcW w:w="2398" w:type="pct"/>
            <w:vAlign w:val="center"/>
          </w:tcPr>
          <w:p w14:paraId="617EB55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2955—2017</w:t>
            </w:r>
          </w:p>
        </w:tc>
      </w:tr>
      <w:tr w14:paraId="4569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11A4C45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5</w:t>
            </w:r>
          </w:p>
        </w:tc>
        <w:tc>
          <w:tcPr>
            <w:tcW w:w="2030" w:type="pct"/>
            <w:vAlign w:val="center"/>
          </w:tcPr>
          <w:p w14:paraId="790DB68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外底与外中底粘合强度</w:t>
            </w:r>
          </w:p>
        </w:tc>
        <w:tc>
          <w:tcPr>
            <w:tcW w:w="2398" w:type="pct"/>
            <w:vAlign w:val="center"/>
          </w:tcPr>
          <w:p w14:paraId="1E1FCF88">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21396—2008</w:t>
            </w:r>
          </w:p>
        </w:tc>
      </w:tr>
      <w:tr w14:paraId="7EED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7295BF2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6</w:t>
            </w:r>
          </w:p>
        </w:tc>
        <w:tc>
          <w:tcPr>
            <w:tcW w:w="2030" w:type="pct"/>
            <w:vAlign w:val="center"/>
          </w:tcPr>
          <w:p w14:paraId="75D3C709">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衬里和内垫摩擦色牢度</w:t>
            </w:r>
          </w:p>
        </w:tc>
        <w:tc>
          <w:tcPr>
            <w:tcW w:w="2398" w:type="pct"/>
            <w:vAlign w:val="center"/>
          </w:tcPr>
          <w:p w14:paraId="58878C3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2882—2007</w:t>
            </w:r>
            <w:r>
              <w:rPr>
                <w:rFonts w:hint="eastAsia" w:ascii="Times New Roman" w:hAnsi="Times New Roman"/>
                <w:color w:val="000000"/>
                <w:szCs w:val="21"/>
              </w:rPr>
              <w:t>方法</w:t>
            </w:r>
            <w:r>
              <w:rPr>
                <w:rFonts w:ascii="Times New Roman" w:hAnsi="Times New Roman"/>
                <w:color w:val="000000"/>
                <w:szCs w:val="21"/>
              </w:rPr>
              <w:t>A</w:t>
            </w:r>
          </w:p>
          <w:p w14:paraId="631A319B">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5F4D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06BDE22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7</w:t>
            </w:r>
          </w:p>
        </w:tc>
        <w:tc>
          <w:tcPr>
            <w:tcW w:w="2030" w:type="pct"/>
            <w:vAlign w:val="center"/>
          </w:tcPr>
          <w:p w14:paraId="3D9A013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可分解有害芳香胺</w:t>
            </w:r>
          </w:p>
        </w:tc>
        <w:tc>
          <w:tcPr>
            <w:tcW w:w="2398" w:type="pct"/>
            <w:vAlign w:val="center"/>
          </w:tcPr>
          <w:p w14:paraId="582D1E93">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17592—2011</w:t>
            </w:r>
          </w:p>
          <w:p w14:paraId="55FAE2D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19942—2005</w:t>
            </w:r>
          </w:p>
          <w:p w14:paraId="14DC379B">
            <w:pPr>
              <w:adjustRightInd w:val="0"/>
              <w:snapToGrid w:val="0"/>
              <w:spacing w:line="300" w:lineRule="exact"/>
              <w:jc w:val="center"/>
              <w:rPr>
                <w:rFonts w:ascii="Times New Roman" w:hAnsi="Times New Roman"/>
                <w:szCs w:val="21"/>
              </w:rPr>
            </w:pPr>
            <w:r>
              <w:rPr>
                <w:rFonts w:ascii="Times New Roman" w:hAnsi="Times New Roman"/>
                <w:szCs w:val="21"/>
              </w:rPr>
              <w:t>GB/T 23344—2009</w:t>
            </w:r>
          </w:p>
        </w:tc>
      </w:tr>
      <w:tr w14:paraId="3E87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72" w:type="pct"/>
            <w:vAlign w:val="center"/>
          </w:tcPr>
          <w:p w14:paraId="4D88DA6E">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8</w:t>
            </w:r>
          </w:p>
        </w:tc>
        <w:tc>
          <w:tcPr>
            <w:tcW w:w="2030" w:type="pct"/>
            <w:vAlign w:val="center"/>
          </w:tcPr>
          <w:p w14:paraId="1630821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游离或可部分水解的甲醛</w:t>
            </w:r>
          </w:p>
        </w:tc>
        <w:tc>
          <w:tcPr>
            <w:tcW w:w="2398" w:type="pct"/>
            <w:vAlign w:val="center"/>
          </w:tcPr>
          <w:p w14:paraId="5DFC1EF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2912.1—2009</w:t>
            </w:r>
          </w:p>
          <w:p w14:paraId="2C3D162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19941—2005</w:t>
            </w:r>
          </w:p>
        </w:tc>
      </w:tr>
    </w:tbl>
    <w:p w14:paraId="706FCECB">
      <w:pPr>
        <w:snapToGrid w:val="0"/>
        <w:spacing w:line="440" w:lineRule="exact"/>
        <w:jc w:val="center"/>
        <w:rPr>
          <w:rFonts w:hint="eastAsia" w:ascii="Times New Roman" w:hAnsi="Times New Roman"/>
          <w:color w:val="000000"/>
          <w:szCs w:val="21"/>
        </w:rPr>
      </w:pPr>
    </w:p>
    <w:p w14:paraId="2664B2EF">
      <w:pPr>
        <w:snapToGrid w:val="0"/>
        <w:spacing w:line="30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 </w:t>
      </w:r>
      <w:r>
        <w:rPr>
          <w:rFonts w:hint="eastAsia" w:ascii="Times New Roman" w:hAnsi="Times New Roman"/>
        </w:rPr>
        <w:t>鞋类通用安全要求（</w:t>
      </w:r>
      <w:r>
        <w:rPr>
          <w:rFonts w:ascii="Times New Roman" w:hAnsi="Times New Roman"/>
        </w:rPr>
        <w:t>GB 25038</w:t>
      </w:r>
      <w:r>
        <w:rPr>
          <w:rFonts w:ascii="Times New Roman" w:hAnsi="Times New Roman"/>
          <w:szCs w:val="21"/>
        </w:rPr>
        <w:t>—</w:t>
      </w:r>
      <w:r>
        <w:rPr>
          <w:rFonts w:ascii="Times New Roman" w:hAnsi="Times New Roman"/>
        </w:rPr>
        <w:t>2024</w:t>
      </w:r>
      <w:r>
        <w:rPr>
          <w:rFonts w:hint="eastAsia" w:ascii="Times New Roman" w:hAnsi="Times New Roman"/>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3795"/>
        <w:gridCol w:w="4305"/>
      </w:tblGrid>
      <w:tr w14:paraId="207C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003131C0">
            <w:pPr>
              <w:adjustRightInd w:val="0"/>
              <w:snapToGrid w:val="0"/>
              <w:spacing w:line="300" w:lineRule="exact"/>
              <w:jc w:val="center"/>
              <w:rPr>
                <w:rFonts w:ascii="Times New Roman" w:hAnsi="Times New Roman"/>
                <w:szCs w:val="21"/>
              </w:rPr>
            </w:pPr>
            <w:r>
              <w:rPr>
                <w:rFonts w:ascii="Times New Roman" w:hAnsi="Times New Roman"/>
                <w:szCs w:val="21"/>
              </w:rPr>
              <w:t>序号</w:t>
            </w:r>
          </w:p>
        </w:tc>
        <w:tc>
          <w:tcPr>
            <w:tcW w:w="2068" w:type="pct"/>
            <w:vAlign w:val="center"/>
          </w:tcPr>
          <w:p w14:paraId="7A4E4BB1">
            <w:pPr>
              <w:adjustRightInd w:val="0"/>
              <w:snapToGrid w:val="0"/>
              <w:spacing w:line="300" w:lineRule="exact"/>
              <w:jc w:val="center"/>
              <w:rPr>
                <w:rFonts w:ascii="Times New Roman" w:hAnsi="Times New Roman"/>
                <w:szCs w:val="21"/>
              </w:rPr>
            </w:pPr>
            <w:r>
              <w:rPr>
                <w:rFonts w:ascii="Times New Roman" w:hAnsi="Times New Roman"/>
                <w:szCs w:val="21"/>
              </w:rPr>
              <w:t>检验项目</w:t>
            </w:r>
          </w:p>
        </w:tc>
        <w:tc>
          <w:tcPr>
            <w:tcW w:w="2346" w:type="pct"/>
            <w:vAlign w:val="center"/>
          </w:tcPr>
          <w:p w14:paraId="28BAC74E">
            <w:pPr>
              <w:adjustRightInd w:val="0"/>
              <w:snapToGrid w:val="0"/>
              <w:spacing w:line="300" w:lineRule="exact"/>
              <w:jc w:val="center"/>
              <w:rPr>
                <w:rFonts w:ascii="Times New Roman" w:hAnsi="Times New Roman"/>
                <w:szCs w:val="21"/>
              </w:rPr>
            </w:pPr>
            <w:r>
              <w:rPr>
                <w:rFonts w:ascii="Times New Roman" w:hAnsi="Times New Roman"/>
                <w:szCs w:val="21"/>
              </w:rPr>
              <w:t>检验方法</w:t>
            </w:r>
          </w:p>
        </w:tc>
      </w:tr>
      <w:tr w14:paraId="02D9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6D4D9093">
            <w:pPr>
              <w:adjustRightInd w:val="0"/>
              <w:snapToGrid w:val="0"/>
              <w:spacing w:line="300" w:lineRule="exact"/>
              <w:jc w:val="center"/>
              <w:rPr>
                <w:rFonts w:ascii="Times New Roman" w:hAnsi="Times New Roman"/>
                <w:szCs w:val="21"/>
              </w:rPr>
            </w:pPr>
            <w:r>
              <w:rPr>
                <w:rFonts w:hint="eastAsia" w:ascii="Times New Roman" w:hAnsi="Times New Roman"/>
                <w:szCs w:val="21"/>
              </w:rPr>
              <w:t>1</w:t>
            </w:r>
          </w:p>
        </w:tc>
        <w:tc>
          <w:tcPr>
            <w:tcW w:w="2068" w:type="pct"/>
            <w:vAlign w:val="center"/>
          </w:tcPr>
          <w:p w14:paraId="53B038E2">
            <w:pPr>
              <w:adjustRightInd w:val="0"/>
              <w:snapToGrid w:val="0"/>
              <w:spacing w:line="300" w:lineRule="exact"/>
              <w:jc w:val="center"/>
              <w:rPr>
                <w:rFonts w:ascii="Times New Roman" w:hAnsi="Times New Roman"/>
                <w:szCs w:val="21"/>
              </w:rPr>
            </w:pPr>
            <w:r>
              <w:rPr>
                <w:rFonts w:hint="eastAsia" w:ascii="Times New Roman" w:hAnsi="Times New Roman"/>
                <w:szCs w:val="21"/>
              </w:rPr>
              <w:t>钉尖和断针要求</w:t>
            </w:r>
          </w:p>
        </w:tc>
        <w:tc>
          <w:tcPr>
            <w:tcW w:w="2346" w:type="pct"/>
            <w:vAlign w:val="center"/>
          </w:tcPr>
          <w:p w14:paraId="2A831C15">
            <w:pPr>
              <w:adjustRightInd w:val="0"/>
              <w:snapToGrid w:val="0"/>
              <w:spacing w:line="300" w:lineRule="exact"/>
              <w:jc w:val="center"/>
              <w:rPr>
                <w:rFonts w:ascii="Times New Roman" w:hAnsi="Times New Roman"/>
                <w:szCs w:val="21"/>
              </w:rPr>
            </w:pPr>
            <w:r>
              <w:rPr>
                <w:rFonts w:ascii="Times New Roman" w:hAnsi="Times New Roman"/>
              </w:rPr>
              <w:t>GB 25038</w:t>
            </w:r>
            <w:r>
              <w:rPr>
                <w:rFonts w:ascii="Times New Roman" w:hAnsi="Times New Roman"/>
                <w:szCs w:val="21"/>
              </w:rPr>
              <w:t>—</w:t>
            </w:r>
            <w:r>
              <w:rPr>
                <w:rFonts w:ascii="Times New Roman" w:hAnsi="Times New Roman"/>
              </w:rPr>
              <w:t>2024</w:t>
            </w:r>
          </w:p>
        </w:tc>
      </w:tr>
      <w:tr w14:paraId="535D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5BDF0062">
            <w:pPr>
              <w:adjustRightInd w:val="0"/>
              <w:snapToGrid w:val="0"/>
              <w:spacing w:line="300" w:lineRule="exact"/>
              <w:jc w:val="center"/>
              <w:rPr>
                <w:rFonts w:ascii="Times New Roman" w:hAnsi="Times New Roman"/>
                <w:szCs w:val="21"/>
              </w:rPr>
            </w:pPr>
            <w:r>
              <w:rPr>
                <w:rFonts w:hint="eastAsia" w:ascii="Times New Roman" w:hAnsi="Times New Roman"/>
                <w:szCs w:val="21"/>
              </w:rPr>
              <w:t>2</w:t>
            </w:r>
          </w:p>
        </w:tc>
        <w:tc>
          <w:tcPr>
            <w:tcW w:w="2068" w:type="pct"/>
            <w:vAlign w:val="center"/>
          </w:tcPr>
          <w:p w14:paraId="151E9429">
            <w:pPr>
              <w:adjustRightInd w:val="0"/>
              <w:snapToGrid w:val="0"/>
              <w:spacing w:line="300" w:lineRule="exact"/>
              <w:jc w:val="center"/>
              <w:rPr>
                <w:rFonts w:ascii="Times New Roman" w:hAnsi="Times New Roman"/>
                <w:szCs w:val="21"/>
              </w:rPr>
            </w:pPr>
            <w:r>
              <w:rPr>
                <w:rFonts w:ascii="Times New Roman" w:hAnsi="Times New Roman"/>
                <w:szCs w:val="21"/>
              </w:rPr>
              <w:t>六价铬</w:t>
            </w:r>
          </w:p>
        </w:tc>
        <w:tc>
          <w:tcPr>
            <w:tcW w:w="2346" w:type="pct"/>
            <w:vAlign w:val="center"/>
          </w:tcPr>
          <w:p w14:paraId="5126AA3B">
            <w:pPr>
              <w:adjustRightInd w:val="0"/>
              <w:snapToGrid w:val="0"/>
              <w:spacing w:line="300" w:lineRule="exact"/>
              <w:jc w:val="center"/>
              <w:rPr>
                <w:rFonts w:ascii="Times New Roman" w:hAnsi="Times New Roman"/>
              </w:rPr>
            </w:pPr>
            <w:r>
              <w:rPr>
                <w:rFonts w:ascii="Times New Roman" w:hAnsi="Times New Roman"/>
              </w:rPr>
              <w:t>GB/T 38402</w:t>
            </w:r>
            <w:r>
              <w:rPr>
                <w:rFonts w:ascii="Times New Roman" w:hAnsi="Times New Roman"/>
                <w:szCs w:val="21"/>
              </w:rPr>
              <w:t>—</w:t>
            </w:r>
            <w:r>
              <w:rPr>
                <w:rFonts w:ascii="Times New Roman" w:hAnsi="Times New Roman"/>
              </w:rPr>
              <w:t>2019</w:t>
            </w:r>
          </w:p>
        </w:tc>
      </w:tr>
      <w:tr w14:paraId="046C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455AFC3D">
            <w:pPr>
              <w:adjustRightInd w:val="0"/>
              <w:snapToGrid w:val="0"/>
              <w:spacing w:line="300" w:lineRule="exact"/>
              <w:jc w:val="center"/>
              <w:rPr>
                <w:rFonts w:ascii="Times New Roman" w:hAnsi="Times New Roman"/>
                <w:szCs w:val="21"/>
              </w:rPr>
            </w:pPr>
            <w:r>
              <w:rPr>
                <w:rFonts w:hint="eastAsia" w:ascii="Times New Roman" w:hAnsi="Times New Roman"/>
                <w:szCs w:val="21"/>
              </w:rPr>
              <w:t>3</w:t>
            </w:r>
          </w:p>
        </w:tc>
        <w:tc>
          <w:tcPr>
            <w:tcW w:w="2068" w:type="pct"/>
            <w:vAlign w:val="center"/>
          </w:tcPr>
          <w:p w14:paraId="4E8B76F8">
            <w:pPr>
              <w:adjustRightInd w:val="0"/>
              <w:snapToGrid w:val="0"/>
              <w:spacing w:line="300" w:lineRule="exact"/>
              <w:jc w:val="center"/>
              <w:rPr>
                <w:rFonts w:ascii="Times New Roman" w:hAnsi="Times New Roman"/>
                <w:szCs w:val="21"/>
              </w:rPr>
            </w:pPr>
            <w:r>
              <w:rPr>
                <w:rFonts w:ascii="Times New Roman" w:hAnsi="Times New Roman"/>
                <w:szCs w:val="21"/>
              </w:rPr>
              <w:t>可分解</w:t>
            </w:r>
            <w:r>
              <w:rPr>
                <w:rFonts w:hint="eastAsia" w:ascii="Times New Roman" w:hAnsi="Times New Roman"/>
                <w:szCs w:val="21"/>
              </w:rPr>
              <w:t>致癌</w:t>
            </w:r>
            <w:r>
              <w:rPr>
                <w:rFonts w:ascii="Times New Roman" w:hAnsi="Times New Roman"/>
                <w:szCs w:val="21"/>
              </w:rPr>
              <w:t>芳香胺染料</w:t>
            </w:r>
          </w:p>
        </w:tc>
        <w:tc>
          <w:tcPr>
            <w:tcW w:w="2346" w:type="pct"/>
            <w:vAlign w:val="center"/>
          </w:tcPr>
          <w:p w14:paraId="575FD485">
            <w:pPr>
              <w:adjustRightInd w:val="0"/>
              <w:snapToGrid w:val="0"/>
              <w:spacing w:line="300" w:lineRule="exact"/>
              <w:jc w:val="center"/>
              <w:rPr>
                <w:rFonts w:ascii="Times New Roman" w:hAnsi="Times New Roman"/>
              </w:rPr>
            </w:pPr>
            <w:r>
              <w:rPr>
                <w:rFonts w:ascii="Times New Roman" w:hAnsi="Times New Roman"/>
              </w:rPr>
              <w:t>GB/T 17592—20</w:t>
            </w:r>
            <w:r>
              <w:rPr>
                <w:rFonts w:hint="eastAsia" w:ascii="Times New Roman" w:hAnsi="Times New Roman"/>
              </w:rPr>
              <w:t>24</w:t>
            </w:r>
          </w:p>
          <w:p w14:paraId="1268D6A6">
            <w:pPr>
              <w:adjustRightInd w:val="0"/>
              <w:snapToGrid w:val="0"/>
              <w:spacing w:line="300" w:lineRule="exact"/>
              <w:jc w:val="center"/>
              <w:rPr>
                <w:rFonts w:ascii="Times New Roman" w:hAnsi="Times New Roman"/>
              </w:rPr>
            </w:pPr>
            <w:r>
              <w:rPr>
                <w:rFonts w:ascii="Times New Roman" w:hAnsi="Times New Roman"/>
              </w:rPr>
              <w:t>GB/T 19942—2019</w:t>
            </w:r>
          </w:p>
          <w:p w14:paraId="5AFF5A19">
            <w:pPr>
              <w:adjustRightInd w:val="0"/>
              <w:snapToGrid w:val="0"/>
              <w:spacing w:line="300" w:lineRule="exact"/>
              <w:jc w:val="center"/>
              <w:rPr>
                <w:rFonts w:ascii="Times New Roman" w:hAnsi="Times New Roman"/>
              </w:rPr>
            </w:pPr>
            <w:r>
              <w:rPr>
                <w:rFonts w:ascii="Times New Roman" w:hAnsi="Times New Roman"/>
              </w:rPr>
              <w:t>GB/T 23344—2009</w:t>
            </w:r>
          </w:p>
          <w:p w14:paraId="113048FA">
            <w:pPr>
              <w:adjustRightInd w:val="0"/>
              <w:snapToGrid w:val="0"/>
              <w:spacing w:line="300" w:lineRule="exact"/>
              <w:jc w:val="center"/>
              <w:rPr>
                <w:rFonts w:ascii="Times New Roman" w:hAnsi="Times New Roman"/>
              </w:rPr>
            </w:pPr>
            <w:r>
              <w:rPr>
                <w:rFonts w:ascii="Times New Roman" w:hAnsi="Times New Roman"/>
              </w:rPr>
              <w:t>GB/T 33392—2016</w:t>
            </w:r>
          </w:p>
        </w:tc>
      </w:tr>
      <w:tr w14:paraId="12EA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4AFCDB03">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4</w:t>
            </w:r>
          </w:p>
        </w:tc>
        <w:tc>
          <w:tcPr>
            <w:tcW w:w="2068" w:type="pct"/>
            <w:vAlign w:val="center"/>
          </w:tcPr>
          <w:p w14:paraId="616AECF0">
            <w:pPr>
              <w:adjustRightInd w:val="0"/>
              <w:snapToGrid w:val="0"/>
              <w:spacing w:line="300" w:lineRule="exact"/>
              <w:jc w:val="center"/>
              <w:rPr>
                <w:rFonts w:ascii="Times New Roman" w:hAnsi="Times New Roman"/>
                <w:szCs w:val="21"/>
              </w:rPr>
            </w:pPr>
            <w:r>
              <w:rPr>
                <w:rFonts w:ascii="Times New Roman" w:hAnsi="Times New Roman"/>
                <w:szCs w:val="21"/>
              </w:rPr>
              <w:t>甲醛</w:t>
            </w:r>
          </w:p>
        </w:tc>
        <w:tc>
          <w:tcPr>
            <w:tcW w:w="2346" w:type="pct"/>
            <w:vAlign w:val="center"/>
          </w:tcPr>
          <w:p w14:paraId="5E108DC6">
            <w:pPr>
              <w:adjustRightInd w:val="0"/>
              <w:snapToGrid w:val="0"/>
              <w:spacing w:line="300" w:lineRule="exact"/>
              <w:jc w:val="center"/>
              <w:rPr>
                <w:rFonts w:ascii="Times New Roman" w:hAnsi="Times New Roman"/>
              </w:rPr>
            </w:pPr>
            <w:r>
              <w:rPr>
                <w:rFonts w:ascii="Times New Roman" w:hAnsi="Times New Roman"/>
              </w:rPr>
              <w:t>GB/T 2912.1—2009</w:t>
            </w:r>
          </w:p>
          <w:p w14:paraId="3C1BD5EC">
            <w:pPr>
              <w:adjustRightInd w:val="0"/>
              <w:snapToGrid w:val="0"/>
              <w:spacing w:line="300" w:lineRule="exact"/>
              <w:jc w:val="center"/>
              <w:rPr>
                <w:rFonts w:hint="eastAsia" w:ascii="Times New Roman" w:hAnsi="Times New Roman"/>
              </w:rPr>
            </w:pPr>
            <w:r>
              <w:rPr>
                <w:rFonts w:ascii="Times New Roman" w:hAnsi="Times New Roman"/>
              </w:rPr>
              <w:t>GB/T 19941.1—2019</w:t>
            </w:r>
          </w:p>
        </w:tc>
      </w:tr>
      <w:tr w14:paraId="3DED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4C6D96C4">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5</w:t>
            </w:r>
          </w:p>
        </w:tc>
        <w:tc>
          <w:tcPr>
            <w:tcW w:w="2068" w:type="pct"/>
            <w:vAlign w:val="center"/>
          </w:tcPr>
          <w:p w14:paraId="233DAC1B">
            <w:pPr>
              <w:adjustRightInd w:val="0"/>
              <w:snapToGrid w:val="0"/>
              <w:spacing w:line="300" w:lineRule="exact"/>
              <w:jc w:val="center"/>
              <w:rPr>
                <w:rFonts w:ascii="Times New Roman" w:hAnsi="Times New Roman"/>
                <w:szCs w:val="21"/>
              </w:rPr>
            </w:pPr>
            <w:r>
              <w:rPr>
                <w:rFonts w:ascii="Times New Roman" w:hAnsi="Times New Roman"/>
                <w:szCs w:val="21"/>
              </w:rPr>
              <w:t>富马酸二甲酯</w:t>
            </w:r>
          </w:p>
        </w:tc>
        <w:tc>
          <w:tcPr>
            <w:tcW w:w="2346" w:type="pct"/>
            <w:vAlign w:val="center"/>
          </w:tcPr>
          <w:p w14:paraId="1000458E">
            <w:pPr>
              <w:adjustRightInd w:val="0"/>
              <w:snapToGrid w:val="0"/>
              <w:spacing w:line="300" w:lineRule="exact"/>
              <w:jc w:val="center"/>
              <w:rPr>
                <w:rFonts w:ascii="Times New Roman" w:hAnsi="Times New Roman"/>
              </w:rPr>
            </w:pPr>
            <w:r>
              <w:rPr>
                <w:rFonts w:ascii="Times New Roman" w:hAnsi="Times New Roman"/>
              </w:rPr>
              <w:t>GB/T 26713—2011</w:t>
            </w:r>
          </w:p>
          <w:p w14:paraId="7578FF79">
            <w:pPr>
              <w:adjustRightInd w:val="0"/>
              <w:snapToGrid w:val="0"/>
              <w:spacing w:line="300" w:lineRule="exact"/>
              <w:jc w:val="center"/>
              <w:rPr>
                <w:rFonts w:hint="eastAsia" w:ascii="Times New Roman" w:hAnsi="Times New Roman"/>
              </w:rPr>
            </w:pPr>
            <w:r>
              <w:rPr>
                <w:rFonts w:ascii="Times New Roman" w:hAnsi="Times New Roman"/>
              </w:rPr>
              <w:t>GB/T 26713—20</w:t>
            </w:r>
            <w:r>
              <w:rPr>
                <w:rFonts w:hint="eastAsia" w:ascii="Times New Roman" w:hAnsi="Times New Roman"/>
              </w:rPr>
              <w:t>25</w:t>
            </w:r>
          </w:p>
        </w:tc>
      </w:tr>
      <w:tr w14:paraId="4A65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618157F4">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6</w:t>
            </w:r>
          </w:p>
        </w:tc>
        <w:tc>
          <w:tcPr>
            <w:tcW w:w="2068" w:type="pct"/>
            <w:vAlign w:val="center"/>
          </w:tcPr>
          <w:p w14:paraId="3A181597">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含氯苯酚</w:t>
            </w:r>
          </w:p>
        </w:tc>
        <w:tc>
          <w:tcPr>
            <w:tcW w:w="2346" w:type="pct"/>
            <w:vAlign w:val="center"/>
          </w:tcPr>
          <w:p w14:paraId="4901158D">
            <w:pPr>
              <w:adjustRightInd w:val="0"/>
              <w:snapToGrid w:val="0"/>
              <w:spacing w:line="300" w:lineRule="exact"/>
              <w:jc w:val="center"/>
              <w:rPr>
                <w:rFonts w:hint="eastAsia" w:ascii="Times New Roman" w:hAnsi="Times New Roman"/>
              </w:rPr>
            </w:pPr>
            <w:r>
              <w:rPr>
                <w:rFonts w:ascii="Times New Roman" w:hAnsi="Times New Roman"/>
              </w:rPr>
              <w:t>GB/T 18414.1</w:t>
            </w:r>
            <w:r>
              <w:rPr>
                <w:rFonts w:ascii="Times New Roman" w:hAnsi="Times New Roman"/>
                <w:szCs w:val="21"/>
              </w:rPr>
              <w:t>—</w:t>
            </w:r>
            <w:r>
              <w:rPr>
                <w:rFonts w:ascii="Times New Roman" w:hAnsi="Times New Roman"/>
              </w:rPr>
              <w:t>2006</w:t>
            </w:r>
          </w:p>
          <w:p w14:paraId="49A497F1">
            <w:pPr>
              <w:adjustRightInd w:val="0"/>
              <w:snapToGrid w:val="0"/>
              <w:spacing w:line="300" w:lineRule="exact"/>
              <w:jc w:val="center"/>
              <w:rPr>
                <w:rFonts w:ascii="Times New Roman" w:hAnsi="Times New Roman"/>
              </w:rPr>
            </w:pPr>
            <w:r>
              <w:rPr>
                <w:rFonts w:ascii="Times New Roman" w:hAnsi="Times New Roman"/>
              </w:rPr>
              <w:t>GB/T 22808</w:t>
            </w:r>
            <w:r>
              <w:rPr>
                <w:rFonts w:ascii="Times New Roman" w:hAnsi="Times New Roman"/>
                <w:szCs w:val="21"/>
              </w:rPr>
              <w:t>—</w:t>
            </w:r>
            <w:r>
              <w:rPr>
                <w:rFonts w:ascii="Times New Roman" w:hAnsi="Times New Roman"/>
              </w:rPr>
              <w:t>2021</w:t>
            </w:r>
          </w:p>
        </w:tc>
      </w:tr>
      <w:tr w14:paraId="0243C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3E1A2573">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7</w:t>
            </w:r>
          </w:p>
        </w:tc>
        <w:tc>
          <w:tcPr>
            <w:tcW w:w="2068" w:type="pct"/>
            <w:vAlign w:val="center"/>
          </w:tcPr>
          <w:p w14:paraId="0C1B8CC4">
            <w:pPr>
              <w:adjustRightInd w:val="0"/>
              <w:snapToGrid w:val="0"/>
              <w:spacing w:line="300" w:lineRule="exact"/>
              <w:jc w:val="center"/>
              <w:rPr>
                <w:rFonts w:ascii="Times New Roman" w:hAnsi="Times New Roman"/>
                <w:szCs w:val="21"/>
              </w:rPr>
            </w:pPr>
            <w:r>
              <w:rPr>
                <w:rFonts w:ascii="Times New Roman" w:hAnsi="Times New Roman"/>
                <w:szCs w:val="21"/>
              </w:rPr>
              <w:t>邻苯二甲酸酯</w:t>
            </w:r>
          </w:p>
        </w:tc>
        <w:tc>
          <w:tcPr>
            <w:tcW w:w="2346" w:type="pct"/>
            <w:vAlign w:val="center"/>
          </w:tcPr>
          <w:p w14:paraId="17F3E278">
            <w:pPr>
              <w:adjustRightInd w:val="0"/>
              <w:snapToGrid w:val="0"/>
              <w:spacing w:line="300" w:lineRule="exact"/>
              <w:jc w:val="center"/>
              <w:rPr>
                <w:rFonts w:ascii="Times New Roman" w:hAnsi="Times New Roman"/>
              </w:rPr>
            </w:pPr>
            <w:r>
              <w:rPr>
                <w:rFonts w:ascii="Times New Roman" w:hAnsi="Times New Roman"/>
              </w:rPr>
              <w:t>GB/T 32440.1</w:t>
            </w:r>
            <w:r>
              <w:rPr>
                <w:rFonts w:ascii="Times New Roman" w:hAnsi="Times New Roman"/>
                <w:szCs w:val="21"/>
              </w:rPr>
              <w:t>—</w:t>
            </w:r>
            <w:r>
              <w:rPr>
                <w:rFonts w:ascii="Times New Roman" w:hAnsi="Times New Roman"/>
              </w:rPr>
              <w:t>2023</w:t>
            </w:r>
          </w:p>
        </w:tc>
      </w:tr>
      <w:tr w14:paraId="7623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jc w:val="center"/>
        </w:trPr>
        <w:tc>
          <w:tcPr>
            <w:tcW w:w="585" w:type="pct"/>
            <w:vAlign w:val="center"/>
          </w:tcPr>
          <w:p w14:paraId="7E8DFD4F">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8</w:t>
            </w:r>
          </w:p>
        </w:tc>
        <w:tc>
          <w:tcPr>
            <w:tcW w:w="2068" w:type="pct"/>
            <w:vAlign w:val="center"/>
          </w:tcPr>
          <w:p w14:paraId="283BC3F4">
            <w:pPr>
              <w:adjustRightInd w:val="0"/>
              <w:snapToGrid w:val="0"/>
              <w:spacing w:line="300" w:lineRule="exact"/>
              <w:jc w:val="center"/>
              <w:rPr>
                <w:rFonts w:ascii="Times New Roman" w:hAnsi="Times New Roman"/>
                <w:szCs w:val="21"/>
              </w:rPr>
            </w:pPr>
            <w:r>
              <w:rPr>
                <w:rFonts w:hint="eastAsia" w:ascii="Times New Roman" w:hAnsi="Times New Roman"/>
                <w:szCs w:val="21"/>
              </w:rPr>
              <w:t>短链氯化石蜡</w:t>
            </w:r>
          </w:p>
        </w:tc>
        <w:tc>
          <w:tcPr>
            <w:tcW w:w="2346" w:type="pct"/>
            <w:vAlign w:val="center"/>
          </w:tcPr>
          <w:p w14:paraId="17D9229D">
            <w:pPr>
              <w:adjustRightInd w:val="0"/>
              <w:snapToGrid w:val="0"/>
              <w:spacing w:line="300" w:lineRule="exact"/>
              <w:jc w:val="center"/>
              <w:rPr>
                <w:rFonts w:hint="eastAsia" w:ascii="Times New Roman" w:hAnsi="Times New Roman"/>
              </w:rPr>
            </w:pPr>
            <w:r>
              <w:rPr>
                <w:rFonts w:ascii="Times New Roman" w:hAnsi="Times New Roman"/>
              </w:rPr>
              <w:t>GB/T 40263</w:t>
            </w:r>
            <w:r>
              <w:rPr>
                <w:rFonts w:ascii="Times New Roman" w:hAnsi="Times New Roman"/>
                <w:szCs w:val="21"/>
              </w:rPr>
              <w:t>—</w:t>
            </w:r>
            <w:r>
              <w:rPr>
                <w:rFonts w:ascii="Times New Roman" w:hAnsi="Times New Roman"/>
              </w:rPr>
              <w:t>2021</w:t>
            </w:r>
          </w:p>
          <w:p w14:paraId="001192A4">
            <w:pPr>
              <w:adjustRightInd w:val="0"/>
              <w:snapToGrid w:val="0"/>
              <w:spacing w:line="300" w:lineRule="exact"/>
              <w:jc w:val="center"/>
              <w:rPr>
                <w:rFonts w:hint="eastAsia" w:ascii="Times New Roman" w:hAnsi="Times New Roman"/>
              </w:rPr>
            </w:pPr>
            <w:r>
              <w:rPr>
                <w:rFonts w:ascii="Times New Roman" w:hAnsi="Times New Roman"/>
              </w:rPr>
              <w:t>GB/T 38405</w:t>
            </w:r>
            <w:r>
              <w:rPr>
                <w:rFonts w:ascii="Times New Roman" w:hAnsi="Times New Roman"/>
                <w:szCs w:val="21"/>
              </w:rPr>
              <w:t>—</w:t>
            </w:r>
            <w:r>
              <w:rPr>
                <w:rFonts w:ascii="Times New Roman" w:hAnsi="Times New Roman"/>
              </w:rPr>
              <w:t>2019</w:t>
            </w:r>
          </w:p>
          <w:p w14:paraId="3D335A7F">
            <w:pPr>
              <w:adjustRightInd w:val="0"/>
              <w:snapToGrid w:val="0"/>
              <w:spacing w:line="300" w:lineRule="exact"/>
              <w:jc w:val="center"/>
              <w:rPr>
                <w:rFonts w:ascii="Times New Roman" w:hAnsi="Times New Roman"/>
              </w:rPr>
            </w:pPr>
            <w:r>
              <w:rPr>
                <w:rFonts w:ascii="Times New Roman" w:hAnsi="Times New Roman"/>
              </w:rPr>
              <w:t>SN/T 3814</w:t>
            </w:r>
            <w:r>
              <w:rPr>
                <w:rFonts w:ascii="Times New Roman" w:hAnsi="Times New Roman"/>
                <w:szCs w:val="21"/>
              </w:rPr>
              <w:t>—</w:t>
            </w:r>
            <w:r>
              <w:rPr>
                <w:rFonts w:ascii="Times New Roman" w:hAnsi="Times New Roman"/>
              </w:rPr>
              <w:t>2014</w:t>
            </w:r>
          </w:p>
        </w:tc>
      </w:tr>
    </w:tbl>
    <w:p w14:paraId="4C10B2BA">
      <w:pPr>
        <w:widowControl/>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1429C912">
      <w:pPr>
        <w:adjustRightInd w:val="0"/>
        <w:snapToGrid w:val="0"/>
        <w:spacing w:line="440" w:lineRule="exact"/>
        <w:ind w:firstLine="359" w:firstLineChars="171"/>
        <w:rPr>
          <w:rFonts w:ascii="Times New Roman" w:hAnsi="Times New Roman"/>
          <w:color w:val="000000"/>
          <w:szCs w:val="21"/>
        </w:rPr>
      </w:pPr>
    </w:p>
    <w:p w14:paraId="221386BE">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6224DA46">
      <w:pPr>
        <w:adjustRightInd w:val="0"/>
        <w:snapToGrid w:val="0"/>
        <w:spacing w:line="440" w:lineRule="exact"/>
        <w:rPr>
          <w:rFonts w:ascii="Times New Roman" w:hAnsi="Times New Roman"/>
          <w:szCs w:val="21"/>
        </w:rPr>
      </w:pPr>
      <w:r>
        <w:rPr>
          <w:rFonts w:ascii="Times New Roman" w:hAnsi="Times New Roman"/>
          <w:color w:val="000000"/>
          <w:szCs w:val="21"/>
        </w:rPr>
        <w:t>3.1</w:t>
      </w:r>
      <w:r>
        <w:rPr>
          <w:rFonts w:ascii="Times New Roman" w:hAnsi="Times New Roman"/>
          <w:szCs w:val="21"/>
        </w:rPr>
        <w:t>依据标准</w:t>
      </w:r>
    </w:p>
    <w:p w14:paraId="3C49A613">
      <w:pPr>
        <w:snapToGrid w:val="0"/>
        <w:spacing w:line="440" w:lineRule="exact"/>
        <w:ind w:firstLine="420" w:firstLineChars="200"/>
        <w:rPr>
          <w:rFonts w:hint="eastAsia" w:ascii="Times New Roman" w:hAnsi="Times New Roman"/>
        </w:rPr>
      </w:pPr>
      <w:r>
        <w:rPr>
          <w:rFonts w:ascii="Times New Roman" w:hAnsi="Times New Roman"/>
        </w:rPr>
        <w:t>GB 25038</w:t>
      </w:r>
      <w:r>
        <w:rPr>
          <w:rFonts w:ascii="Times New Roman" w:hAnsi="Times New Roman"/>
          <w:szCs w:val="21"/>
        </w:rPr>
        <w:t>—</w:t>
      </w:r>
      <w:r>
        <w:rPr>
          <w:rFonts w:ascii="Times New Roman" w:hAnsi="Times New Roman"/>
        </w:rPr>
        <w:t>2024</w:t>
      </w:r>
      <w:r>
        <w:rPr>
          <w:rFonts w:hint="eastAsia" w:ascii="Times New Roman" w:hAnsi="Times New Roman"/>
        </w:rPr>
        <w:t>鞋类通用安全要求</w:t>
      </w:r>
    </w:p>
    <w:p w14:paraId="7074F32D">
      <w:pPr>
        <w:snapToGrid w:val="0"/>
        <w:spacing w:line="440" w:lineRule="exact"/>
        <w:ind w:firstLine="420" w:firstLineChars="200"/>
        <w:rPr>
          <w:rFonts w:ascii="Times New Roman" w:hAnsi="Times New Roman"/>
          <w:color w:val="000000"/>
          <w:szCs w:val="21"/>
        </w:rPr>
      </w:pPr>
      <w:r>
        <w:rPr>
          <w:rFonts w:ascii="Times New Roman" w:hAnsi="Times New Roman"/>
          <w:szCs w:val="21"/>
        </w:rPr>
        <w:t>GB/T 15107</w:t>
      </w:r>
      <w:r>
        <w:rPr>
          <w:rFonts w:ascii="Times New Roman" w:hAnsi="Times New Roman"/>
          <w:color w:val="000000"/>
          <w:szCs w:val="21"/>
        </w:rPr>
        <w:t>—</w:t>
      </w:r>
      <w:r>
        <w:rPr>
          <w:rFonts w:ascii="Times New Roman" w:hAnsi="Times New Roman"/>
          <w:szCs w:val="21"/>
        </w:rPr>
        <w:t>2013 旅游鞋</w:t>
      </w:r>
      <w:r>
        <w:rPr>
          <w:rFonts w:hint="eastAsia" w:ascii="Times New Roman" w:hAnsi="Times New Roman"/>
          <w:color w:val="000000"/>
          <w:szCs w:val="21"/>
        </w:rPr>
        <w:t>（含第</w:t>
      </w:r>
      <w:r>
        <w:rPr>
          <w:rFonts w:ascii="Times New Roman" w:hAnsi="Times New Roman"/>
          <w:color w:val="000000"/>
          <w:szCs w:val="21"/>
        </w:rPr>
        <w:t>1</w:t>
      </w:r>
      <w:r>
        <w:rPr>
          <w:rFonts w:hint="eastAsia" w:ascii="Times New Roman" w:hAnsi="Times New Roman"/>
          <w:color w:val="000000"/>
          <w:szCs w:val="21"/>
        </w:rPr>
        <w:t>号修改单）</w:t>
      </w:r>
    </w:p>
    <w:p w14:paraId="51A2021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43587</w:t>
      </w:r>
      <w:r>
        <w:rPr>
          <w:rFonts w:ascii="Times New Roman" w:hAnsi="Times New Roman"/>
          <w:szCs w:val="21"/>
        </w:rPr>
        <w:t>—</w:t>
      </w:r>
      <w:r>
        <w:rPr>
          <w:rFonts w:hint="eastAsia" w:ascii="Times New Roman" w:hAnsi="Times New Roman"/>
          <w:szCs w:val="21"/>
        </w:rPr>
        <w:t>2023 老人鞋</w:t>
      </w:r>
    </w:p>
    <w:p w14:paraId="4F3789EB">
      <w:pPr>
        <w:snapToGrid w:val="0"/>
        <w:spacing w:line="440" w:lineRule="exact"/>
        <w:ind w:firstLine="420" w:firstLineChars="200"/>
        <w:rPr>
          <w:rFonts w:ascii="Times New Roman" w:hAnsi="Times New Roman"/>
          <w:szCs w:val="21"/>
        </w:rPr>
      </w:pPr>
      <w:r>
        <w:rPr>
          <w:rFonts w:ascii="Times New Roman" w:hAnsi="Times New Roman"/>
          <w:szCs w:val="21"/>
        </w:rPr>
        <w:t>QB/T 2955—2017 休闲鞋</w:t>
      </w:r>
    </w:p>
    <w:p w14:paraId="785C2F09">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14:paraId="46361E48">
      <w:pPr>
        <w:adjustRightInd w:val="0"/>
        <w:snapToGrid w:val="0"/>
        <w:spacing w:line="440" w:lineRule="exact"/>
        <w:rPr>
          <w:rFonts w:ascii="Times New Roman" w:hAnsi="Times New Roman"/>
          <w:color w:val="000000"/>
          <w:szCs w:val="21"/>
        </w:rPr>
      </w:pPr>
      <w:r>
        <w:rPr>
          <w:rFonts w:ascii="Times New Roman" w:hAnsi="Times New Roman"/>
          <w:color w:val="000000"/>
          <w:szCs w:val="21"/>
        </w:rPr>
        <w:t>3.2判定原则</w:t>
      </w:r>
    </w:p>
    <w:p w14:paraId="2534934A">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6D033D45">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14:paraId="30527388">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14:paraId="6626FECC">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14:paraId="0109C283">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14:paraId="04E81582">
      <w:pPr>
        <w:adjustRightInd w:val="0"/>
        <w:snapToGrid w:val="0"/>
        <w:spacing w:line="440" w:lineRule="exact"/>
        <w:ind w:firstLine="420" w:firstLineChars="200"/>
        <w:rPr>
          <w:rFonts w:hint="eastAsia"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sectPr>
      <w:headerReference r:id="rId3" w:type="default"/>
      <w:pgSz w:w="11906" w:h="16838"/>
      <w:pgMar w:top="1985" w:right="1474" w:bottom="1644" w:left="1474" w:header="851" w:footer="1191"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C5CF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72A27"/>
    <w:rsid w:val="00014C58"/>
    <w:rsid w:val="00024483"/>
    <w:rsid w:val="00042242"/>
    <w:rsid w:val="00050375"/>
    <w:rsid w:val="00051A44"/>
    <w:rsid w:val="00060068"/>
    <w:rsid w:val="00063CF9"/>
    <w:rsid w:val="00074A39"/>
    <w:rsid w:val="000770D4"/>
    <w:rsid w:val="00081CBD"/>
    <w:rsid w:val="000836E2"/>
    <w:rsid w:val="000846B4"/>
    <w:rsid w:val="00085C24"/>
    <w:rsid w:val="00093AA8"/>
    <w:rsid w:val="0009435B"/>
    <w:rsid w:val="00096733"/>
    <w:rsid w:val="000976DE"/>
    <w:rsid w:val="0009795C"/>
    <w:rsid w:val="000A7017"/>
    <w:rsid w:val="000B0404"/>
    <w:rsid w:val="000C53CB"/>
    <w:rsid w:val="000C5816"/>
    <w:rsid w:val="000D232B"/>
    <w:rsid w:val="000D2692"/>
    <w:rsid w:val="000D4BE1"/>
    <w:rsid w:val="000D7383"/>
    <w:rsid w:val="000E0FF3"/>
    <w:rsid w:val="000F0CB9"/>
    <w:rsid w:val="00107832"/>
    <w:rsid w:val="001137D6"/>
    <w:rsid w:val="00115175"/>
    <w:rsid w:val="00115799"/>
    <w:rsid w:val="001173AB"/>
    <w:rsid w:val="00120E40"/>
    <w:rsid w:val="00127A8B"/>
    <w:rsid w:val="00160E4D"/>
    <w:rsid w:val="00162D76"/>
    <w:rsid w:val="00166D1E"/>
    <w:rsid w:val="00167D81"/>
    <w:rsid w:val="00172268"/>
    <w:rsid w:val="001738F1"/>
    <w:rsid w:val="00174DA1"/>
    <w:rsid w:val="001809DD"/>
    <w:rsid w:val="00182EDF"/>
    <w:rsid w:val="00185B1F"/>
    <w:rsid w:val="001905D1"/>
    <w:rsid w:val="00191D24"/>
    <w:rsid w:val="00197A8A"/>
    <w:rsid w:val="001A7415"/>
    <w:rsid w:val="001B125B"/>
    <w:rsid w:val="001C1F31"/>
    <w:rsid w:val="001D3F9D"/>
    <w:rsid w:val="001F2773"/>
    <w:rsid w:val="0021022C"/>
    <w:rsid w:val="0022298B"/>
    <w:rsid w:val="00253624"/>
    <w:rsid w:val="0025381B"/>
    <w:rsid w:val="002549C7"/>
    <w:rsid w:val="00256C84"/>
    <w:rsid w:val="0026054B"/>
    <w:rsid w:val="00260C13"/>
    <w:rsid w:val="00282A95"/>
    <w:rsid w:val="00284715"/>
    <w:rsid w:val="0029528C"/>
    <w:rsid w:val="002A009C"/>
    <w:rsid w:val="002B2E20"/>
    <w:rsid w:val="002B6764"/>
    <w:rsid w:val="002C35B5"/>
    <w:rsid w:val="002C7BBE"/>
    <w:rsid w:val="002D0629"/>
    <w:rsid w:val="002D4739"/>
    <w:rsid w:val="002D7F8A"/>
    <w:rsid w:val="002E0D1D"/>
    <w:rsid w:val="002E4D67"/>
    <w:rsid w:val="002E608C"/>
    <w:rsid w:val="0030030D"/>
    <w:rsid w:val="00306433"/>
    <w:rsid w:val="00312885"/>
    <w:rsid w:val="0031456D"/>
    <w:rsid w:val="003151BD"/>
    <w:rsid w:val="003203A3"/>
    <w:rsid w:val="0033078F"/>
    <w:rsid w:val="00345497"/>
    <w:rsid w:val="003650FA"/>
    <w:rsid w:val="0038667B"/>
    <w:rsid w:val="00391569"/>
    <w:rsid w:val="00397D15"/>
    <w:rsid w:val="003A3318"/>
    <w:rsid w:val="003B255B"/>
    <w:rsid w:val="003C388C"/>
    <w:rsid w:val="003C612A"/>
    <w:rsid w:val="003D1100"/>
    <w:rsid w:val="003D62AC"/>
    <w:rsid w:val="003E093A"/>
    <w:rsid w:val="003E61BF"/>
    <w:rsid w:val="003E79E0"/>
    <w:rsid w:val="003F4110"/>
    <w:rsid w:val="00405ED9"/>
    <w:rsid w:val="00413196"/>
    <w:rsid w:val="00413A2D"/>
    <w:rsid w:val="00415292"/>
    <w:rsid w:val="00416641"/>
    <w:rsid w:val="00423973"/>
    <w:rsid w:val="00443FFB"/>
    <w:rsid w:val="00445E86"/>
    <w:rsid w:val="00450D97"/>
    <w:rsid w:val="00466605"/>
    <w:rsid w:val="00474220"/>
    <w:rsid w:val="00474730"/>
    <w:rsid w:val="00474E04"/>
    <w:rsid w:val="00482E8F"/>
    <w:rsid w:val="00484B3D"/>
    <w:rsid w:val="004927F0"/>
    <w:rsid w:val="00493463"/>
    <w:rsid w:val="004970A8"/>
    <w:rsid w:val="004A3FC8"/>
    <w:rsid w:val="004A78A6"/>
    <w:rsid w:val="004C48AD"/>
    <w:rsid w:val="004C597C"/>
    <w:rsid w:val="004C75A5"/>
    <w:rsid w:val="004D0C5A"/>
    <w:rsid w:val="004D3E0C"/>
    <w:rsid w:val="004E1396"/>
    <w:rsid w:val="004E5B04"/>
    <w:rsid w:val="004E792B"/>
    <w:rsid w:val="00507D8C"/>
    <w:rsid w:val="005179DE"/>
    <w:rsid w:val="00524C25"/>
    <w:rsid w:val="0054400A"/>
    <w:rsid w:val="00544C1F"/>
    <w:rsid w:val="00546887"/>
    <w:rsid w:val="00547A49"/>
    <w:rsid w:val="00562978"/>
    <w:rsid w:val="00563EBC"/>
    <w:rsid w:val="00570302"/>
    <w:rsid w:val="005741B9"/>
    <w:rsid w:val="0058614A"/>
    <w:rsid w:val="00590F37"/>
    <w:rsid w:val="00593BF4"/>
    <w:rsid w:val="005D34F9"/>
    <w:rsid w:val="005D614E"/>
    <w:rsid w:val="005E78D2"/>
    <w:rsid w:val="0060072E"/>
    <w:rsid w:val="006125E3"/>
    <w:rsid w:val="00615F71"/>
    <w:rsid w:val="006177C5"/>
    <w:rsid w:val="00625EF2"/>
    <w:rsid w:val="00637E75"/>
    <w:rsid w:val="006411DC"/>
    <w:rsid w:val="00641481"/>
    <w:rsid w:val="00652321"/>
    <w:rsid w:val="006546BF"/>
    <w:rsid w:val="00657147"/>
    <w:rsid w:val="0066130C"/>
    <w:rsid w:val="0066148F"/>
    <w:rsid w:val="006B0761"/>
    <w:rsid w:val="006C6618"/>
    <w:rsid w:val="006C71AA"/>
    <w:rsid w:val="006C7F8E"/>
    <w:rsid w:val="006D524D"/>
    <w:rsid w:val="006E0C8A"/>
    <w:rsid w:val="006E14A6"/>
    <w:rsid w:val="006E15A6"/>
    <w:rsid w:val="006E292D"/>
    <w:rsid w:val="006E635B"/>
    <w:rsid w:val="006F0971"/>
    <w:rsid w:val="006F1BB1"/>
    <w:rsid w:val="006F4C2F"/>
    <w:rsid w:val="006F7642"/>
    <w:rsid w:val="00707F7E"/>
    <w:rsid w:val="00710D33"/>
    <w:rsid w:val="00722107"/>
    <w:rsid w:val="0072334C"/>
    <w:rsid w:val="00723CCA"/>
    <w:rsid w:val="007273F7"/>
    <w:rsid w:val="00730736"/>
    <w:rsid w:val="00772DA9"/>
    <w:rsid w:val="0078015E"/>
    <w:rsid w:val="00781565"/>
    <w:rsid w:val="00781C84"/>
    <w:rsid w:val="00781EB4"/>
    <w:rsid w:val="00786BFB"/>
    <w:rsid w:val="0078713C"/>
    <w:rsid w:val="00794BEE"/>
    <w:rsid w:val="007A5482"/>
    <w:rsid w:val="007A56AF"/>
    <w:rsid w:val="007A5E69"/>
    <w:rsid w:val="007B0002"/>
    <w:rsid w:val="007C042A"/>
    <w:rsid w:val="007C3A7C"/>
    <w:rsid w:val="007C71B2"/>
    <w:rsid w:val="007D0EC9"/>
    <w:rsid w:val="007D3B00"/>
    <w:rsid w:val="007D4A89"/>
    <w:rsid w:val="007D568E"/>
    <w:rsid w:val="007E0241"/>
    <w:rsid w:val="00802DEF"/>
    <w:rsid w:val="00804588"/>
    <w:rsid w:val="008233CC"/>
    <w:rsid w:val="00824B93"/>
    <w:rsid w:val="00831226"/>
    <w:rsid w:val="008472F9"/>
    <w:rsid w:val="008545B0"/>
    <w:rsid w:val="00860B46"/>
    <w:rsid w:val="00861FC9"/>
    <w:rsid w:val="00864080"/>
    <w:rsid w:val="008648F5"/>
    <w:rsid w:val="00867E94"/>
    <w:rsid w:val="00875983"/>
    <w:rsid w:val="0088691A"/>
    <w:rsid w:val="00894FCF"/>
    <w:rsid w:val="008956EE"/>
    <w:rsid w:val="00895BEA"/>
    <w:rsid w:val="008A3497"/>
    <w:rsid w:val="008B2550"/>
    <w:rsid w:val="008C1AAD"/>
    <w:rsid w:val="008D11EE"/>
    <w:rsid w:val="008D52A7"/>
    <w:rsid w:val="008D58B0"/>
    <w:rsid w:val="008E2720"/>
    <w:rsid w:val="008E78C2"/>
    <w:rsid w:val="00902DF5"/>
    <w:rsid w:val="00905FEF"/>
    <w:rsid w:val="00910D38"/>
    <w:rsid w:val="00914937"/>
    <w:rsid w:val="00915F35"/>
    <w:rsid w:val="00917A54"/>
    <w:rsid w:val="009241B1"/>
    <w:rsid w:val="009243F7"/>
    <w:rsid w:val="00925868"/>
    <w:rsid w:val="0093338A"/>
    <w:rsid w:val="009458FC"/>
    <w:rsid w:val="0095122B"/>
    <w:rsid w:val="0095339B"/>
    <w:rsid w:val="00972AE2"/>
    <w:rsid w:val="00976699"/>
    <w:rsid w:val="00977D2A"/>
    <w:rsid w:val="00986851"/>
    <w:rsid w:val="00991528"/>
    <w:rsid w:val="009A1263"/>
    <w:rsid w:val="009B05B2"/>
    <w:rsid w:val="009C24AF"/>
    <w:rsid w:val="009E1D7A"/>
    <w:rsid w:val="009E4D7B"/>
    <w:rsid w:val="009E7B98"/>
    <w:rsid w:val="009F1CDC"/>
    <w:rsid w:val="009F3566"/>
    <w:rsid w:val="00A33295"/>
    <w:rsid w:val="00A332D0"/>
    <w:rsid w:val="00A43553"/>
    <w:rsid w:val="00A475B9"/>
    <w:rsid w:val="00A50DD4"/>
    <w:rsid w:val="00A51650"/>
    <w:rsid w:val="00A5478A"/>
    <w:rsid w:val="00A62BEB"/>
    <w:rsid w:val="00A66395"/>
    <w:rsid w:val="00A73FF5"/>
    <w:rsid w:val="00A758AA"/>
    <w:rsid w:val="00A8114E"/>
    <w:rsid w:val="00A85D57"/>
    <w:rsid w:val="00A9217E"/>
    <w:rsid w:val="00A95791"/>
    <w:rsid w:val="00A95C21"/>
    <w:rsid w:val="00AB3597"/>
    <w:rsid w:val="00AC7A06"/>
    <w:rsid w:val="00AD5DB1"/>
    <w:rsid w:val="00AD75EC"/>
    <w:rsid w:val="00AE1410"/>
    <w:rsid w:val="00AE5A5D"/>
    <w:rsid w:val="00B00584"/>
    <w:rsid w:val="00B040A9"/>
    <w:rsid w:val="00B141F0"/>
    <w:rsid w:val="00B245BE"/>
    <w:rsid w:val="00B33096"/>
    <w:rsid w:val="00B33435"/>
    <w:rsid w:val="00B36F7D"/>
    <w:rsid w:val="00B538CF"/>
    <w:rsid w:val="00B61277"/>
    <w:rsid w:val="00B7086E"/>
    <w:rsid w:val="00B7203F"/>
    <w:rsid w:val="00B76A9B"/>
    <w:rsid w:val="00B82ED7"/>
    <w:rsid w:val="00B90D43"/>
    <w:rsid w:val="00B91007"/>
    <w:rsid w:val="00B92B8F"/>
    <w:rsid w:val="00B92D0A"/>
    <w:rsid w:val="00B9346B"/>
    <w:rsid w:val="00B948B9"/>
    <w:rsid w:val="00B967A5"/>
    <w:rsid w:val="00B97034"/>
    <w:rsid w:val="00BA598F"/>
    <w:rsid w:val="00BA6B95"/>
    <w:rsid w:val="00BB098E"/>
    <w:rsid w:val="00BB0A3C"/>
    <w:rsid w:val="00BC48F6"/>
    <w:rsid w:val="00BC4956"/>
    <w:rsid w:val="00BD0F7C"/>
    <w:rsid w:val="00BD43A8"/>
    <w:rsid w:val="00BD64A8"/>
    <w:rsid w:val="00BF2561"/>
    <w:rsid w:val="00BF3FB4"/>
    <w:rsid w:val="00BF4689"/>
    <w:rsid w:val="00C0747E"/>
    <w:rsid w:val="00C100A2"/>
    <w:rsid w:val="00C26074"/>
    <w:rsid w:val="00C354C6"/>
    <w:rsid w:val="00C4086B"/>
    <w:rsid w:val="00C419E0"/>
    <w:rsid w:val="00C50147"/>
    <w:rsid w:val="00C61E39"/>
    <w:rsid w:val="00C626A2"/>
    <w:rsid w:val="00C706AD"/>
    <w:rsid w:val="00C70A2A"/>
    <w:rsid w:val="00C81417"/>
    <w:rsid w:val="00C82B0E"/>
    <w:rsid w:val="00C83B0A"/>
    <w:rsid w:val="00C859C4"/>
    <w:rsid w:val="00C91752"/>
    <w:rsid w:val="00C9359A"/>
    <w:rsid w:val="00C9462B"/>
    <w:rsid w:val="00CA3A0D"/>
    <w:rsid w:val="00CB16B6"/>
    <w:rsid w:val="00CB1941"/>
    <w:rsid w:val="00CB3BC5"/>
    <w:rsid w:val="00CB5002"/>
    <w:rsid w:val="00CB5049"/>
    <w:rsid w:val="00CC11BE"/>
    <w:rsid w:val="00CC2293"/>
    <w:rsid w:val="00CD0D01"/>
    <w:rsid w:val="00CE1E0C"/>
    <w:rsid w:val="00CE277E"/>
    <w:rsid w:val="00CE3444"/>
    <w:rsid w:val="00CE5754"/>
    <w:rsid w:val="00CF64C5"/>
    <w:rsid w:val="00CF7EF7"/>
    <w:rsid w:val="00D167F1"/>
    <w:rsid w:val="00D16DF9"/>
    <w:rsid w:val="00D2763B"/>
    <w:rsid w:val="00D34177"/>
    <w:rsid w:val="00D5004B"/>
    <w:rsid w:val="00D5393B"/>
    <w:rsid w:val="00D55CB2"/>
    <w:rsid w:val="00D56867"/>
    <w:rsid w:val="00D56DD4"/>
    <w:rsid w:val="00D576F6"/>
    <w:rsid w:val="00D57AD6"/>
    <w:rsid w:val="00D62BD4"/>
    <w:rsid w:val="00D648D7"/>
    <w:rsid w:val="00D6595C"/>
    <w:rsid w:val="00D86777"/>
    <w:rsid w:val="00DB1095"/>
    <w:rsid w:val="00DB5F4D"/>
    <w:rsid w:val="00DB65AC"/>
    <w:rsid w:val="00DD3510"/>
    <w:rsid w:val="00DD4F95"/>
    <w:rsid w:val="00DF42B9"/>
    <w:rsid w:val="00E02A7F"/>
    <w:rsid w:val="00E075E9"/>
    <w:rsid w:val="00E07880"/>
    <w:rsid w:val="00E07B15"/>
    <w:rsid w:val="00E22E12"/>
    <w:rsid w:val="00E30486"/>
    <w:rsid w:val="00E35A03"/>
    <w:rsid w:val="00E52153"/>
    <w:rsid w:val="00E57E01"/>
    <w:rsid w:val="00E72650"/>
    <w:rsid w:val="00E76AD7"/>
    <w:rsid w:val="00E814D9"/>
    <w:rsid w:val="00E82621"/>
    <w:rsid w:val="00E826DB"/>
    <w:rsid w:val="00E84E1B"/>
    <w:rsid w:val="00E850CF"/>
    <w:rsid w:val="00EA5322"/>
    <w:rsid w:val="00EB3601"/>
    <w:rsid w:val="00EB4851"/>
    <w:rsid w:val="00EB542B"/>
    <w:rsid w:val="00EB695B"/>
    <w:rsid w:val="00EC5970"/>
    <w:rsid w:val="00ED2962"/>
    <w:rsid w:val="00ED7DB8"/>
    <w:rsid w:val="00EF5952"/>
    <w:rsid w:val="00EF7D20"/>
    <w:rsid w:val="00F1606B"/>
    <w:rsid w:val="00F16CBA"/>
    <w:rsid w:val="00F348B9"/>
    <w:rsid w:val="00F4041A"/>
    <w:rsid w:val="00F44CC8"/>
    <w:rsid w:val="00F60966"/>
    <w:rsid w:val="00F67246"/>
    <w:rsid w:val="00F70A19"/>
    <w:rsid w:val="00F77C9A"/>
    <w:rsid w:val="00F82431"/>
    <w:rsid w:val="00F82534"/>
    <w:rsid w:val="00F85C78"/>
    <w:rsid w:val="00F8678E"/>
    <w:rsid w:val="00F95D39"/>
    <w:rsid w:val="00FA34BB"/>
    <w:rsid w:val="00FA5143"/>
    <w:rsid w:val="00FB1BAE"/>
    <w:rsid w:val="00FB576C"/>
    <w:rsid w:val="00FB63C1"/>
    <w:rsid w:val="00FC386C"/>
    <w:rsid w:val="00FD2AA6"/>
    <w:rsid w:val="00FD3CF4"/>
    <w:rsid w:val="00FE127C"/>
    <w:rsid w:val="00FE28B4"/>
    <w:rsid w:val="00FE6B16"/>
    <w:rsid w:val="00FE7E8A"/>
    <w:rsid w:val="00FF054B"/>
    <w:rsid w:val="00FF1947"/>
    <w:rsid w:val="00FF4D3C"/>
    <w:rsid w:val="02FC4366"/>
    <w:rsid w:val="05DE3F30"/>
    <w:rsid w:val="0A1356D0"/>
    <w:rsid w:val="0DB619BD"/>
    <w:rsid w:val="11B02501"/>
    <w:rsid w:val="15470F2A"/>
    <w:rsid w:val="16222AD4"/>
    <w:rsid w:val="16750D3C"/>
    <w:rsid w:val="25953C91"/>
    <w:rsid w:val="2B23715B"/>
    <w:rsid w:val="34CF323B"/>
    <w:rsid w:val="34EC25A6"/>
    <w:rsid w:val="3B751A20"/>
    <w:rsid w:val="3B86218A"/>
    <w:rsid w:val="3F893AF7"/>
    <w:rsid w:val="46275DF5"/>
    <w:rsid w:val="4D362E69"/>
    <w:rsid w:val="4D4D2734"/>
    <w:rsid w:val="4DFF2FB0"/>
    <w:rsid w:val="54F853F3"/>
    <w:rsid w:val="5542638F"/>
    <w:rsid w:val="56402161"/>
    <w:rsid w:val="5745535F"/>
    <w:rsid w:val="59613C78"/>
    <w:rsid w:val="5BC50341"/>
    <w:rsid w:val="5D08277E"/>
    <w:rsid w:val="62250D3D"/>
    <w:rsid w:val="674478F7"/>
    <w:rsid w:val="718A118E"/>
    <w:rsid w:val="72031E81"/>
    <w:rsid w:val="73FDCC5C"/>
    <w:rsid w:val="776E23A9"/>
    <w:rsid w:val="792B7D47"/>
    <w:rsid w:val="79A75331"/>
    <w:rsid w:val="7CE15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character" w:customStyle="1" w:styleId="11">
    <w:name w:val="标题 1 Char"/>
    <w:link w:val="2"/>
    <w:qFormat/>
    <w:uiPriority w:val="9"/>
    <w:rPr>
      <w:b/>
      <w:bCs/>
      <w:kern w:val="44"/>
      <w:sz w:val="44"/>
      <w:szCs w:val="44"/>
    </w:rPr>
  </w:style>
  <w:style w:type="character" w:customStyle="1" w:styleId="12">
    <w:name w:val="批注框文本 Char"/>
    <w:link w:val="4"/>
    <w:semiHidden/>
    <w:qFormat/>
    <w:uiPriority w:val="99"/>
    <w:rPr>
      <w:kern w:val="2"/>
      <w:sz w:val="18"/>
      <w:szCs w:val="18"/>
    </w:rPr>
  </w:style>
  <w:style w:type="character" w:customStyle="1" w:styleId="13">
    <w:name w:val="页脚 Char"/>
    <w:link w:val="5"/>
    <w:qFormat/>
    <w:uiPriority w:val="99"/>
    <w:rPr>
      <w:kern w:val="2"/>
      <w:sz w:val="18"/>
      <w:szCs w:val="18"/>
    </w:rPr>
  </w:style>
  <w:style w:type="character" w:customStyle="1" w:styleId="14">
    <w:name w:val="页眉 Char"/>
    <w:link w:val="6"/>
    <w:semiHidden/>
    <w:qFormat/>
    <w:uiPriority w:val="99"/>
    <w:rPr>
      <w:kern w:val="2"/>
      <w:sz w:val="18"/>
      <w:szCs w:val="18"/>
    </w:rPr>
  </w:style>
  <w:style w:type="paragraph" w:customStyle="1" w:styleId="15">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1126</Words>
  <Characters>1121</Characters>
  <Lines>9</Lines>
  <Paragraphs>4</Paragraphs>
  <TotalTime>63</TotalTime>
  <ScaleCrop>false</ScaleCrop>
  <LinksUpToDate>false</LinksUpToDate>
  <CharactersWithSpaces>2243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2026-06-29T16:03:00Z</dcterms:created>
  <dc:creator>oa</dc:creator>
  <cp:lastModifiedBy>UOS</cp:lastModifiedBy>
  <cp:lastPrinted>2019-12-27T10:14:00Z</cp:lastPrinted>
  <dcterms:modified xsi:type="dcterms:W3CDTF">2026-07-08T16:14:30Z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19565A42AA674670864AC6E2DD6E7850_13</vt:lpwstr>
  </property>
</Properties>
</file>