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D6B1F0">
      <w:pPr>
        <w:adjustRightInd w:val="0"/>
        <w:snapToGrid w:val="0"/>
        <w:spacing w:line="440" w:lineRule="exact"/>
        <w:jc w:val="center"/>
        <w:rPr>
          <w:rFonts w:hint="eastAsia" w:eastAsia="方正小标宋简体"/>
          <w:color w:val="000000"/>
          <w:sz w:val="32"/>
          <w:szCs w:val="32"/>
        </w:rPr>
      </w:pPr>
      <w:r>
        <w:rPr>
          <w:rFonts w:hint="eastAsia" w:eastAsia="方正小标宋简体"/>
          <w:color w:val="000000"/>
          <w:sz w:val="32"/>
          <w:szCs w:val="32"/>
        </w:rPr>
        <w:t>泉州市市场监督管理局2026年</w:t>
      </w:r>
    </w:p>
    <w:p w14:paraId="11A68D39">
      <w:pPr>
        <w:jc w:val="center"/>
        <w:rPr>
          <w:rFonts w:hint="eastAsia" w:ascii="方正小标宋简体" w:hAnsi="仿宋" w:eastAsia="方正小标宋简体" w:cs="方正仿宋简体"/>
          <w:color w:val="000000"/>
          <w:sz w:val="32"/>
          <w:szCs w:val="32"/>
        </w:rPr>
      </w:pPr>
      <w:r>
        <w:rPr>
          <w:rFonts w:hint="eastAsia" w:ascii="方正小标宋简体" w:hAnsi="仿宋" w:eastAsia="方正小标宋简体" w:cs="方正仿宋简体"/>
          <w:color w:val="000000"/>
          <w:sz w:val="32"/>
          <w:szCs w:val="32"/>
        </w:rPr>
        <w:t>电动摩托车用锂离子电池产品</w:t>
      </w:r>
      <w:r>
        <w:rPr>
          <w:rFonts w:hint="eastAsia" w:eastAsia="方正小标宋简体"/>
          <w:color w:val="000000"/>
          <w:sz w:val="32"/>
          <w:szCs w:val="32"/>
        </w:rPr>
        <w:t>质量监督抽查实施细则</w:t>
      </w:r>
      <w:bookmarkStart w:id="0" w:name="_GoBack"/>
      <w:bookmarkEnd w:id="0"/>
    </w:p>
    <w:p w14:paraId="1EDFCC1C">
      <w:pPr>
        <w:spacing w:line="360" w:lineRule="auto"/>
        <w:rPr>
          <w:rFonts w:hint="eastAsia" w:ascii="黑体" w:hAnsi="宋体" w:eastAsia="黑体"/>
          <w:b/>
          <w:color w:val="000000"/>
          <w:szCs w:val="21"/>
        </w:rPr>
      </w:pPr>
      <w:r>
        <w:rPr>
          <w:rFonts w:hint="eastAsia" w:ascii="黑体" w:hAnsi="宋体" w:eastAsia="黑体"/>
          <w:b/>
          <w:color w:val="000000"/>
          <w:szCs w:val="21"/>
        </w:rPr>
        <w:t>１ 抽样方法</w:t>
      </w:r>
    </w:p>
    <w:p w14:paraId="54D0C6C6">
      <w:pPr>
        <w:snapToGrid w:val="0"/>
        <w:spacing w:line="440" w:lineRule="exact"/>
        <w:ind w:firstLine="420" w:firstLineChars="200"/>
        <w:rPr>
          <w:rFonts w:hint="eastAsia"/>
          <w:color w:val="000000"/>
          <w:szCs w:val="21"/>
        </w:rPr>
      </w:pPr>
      <w:r>
        <w:rPr>
          <w:rFonts w:hint="eastAsia"/>
          <w:color w:val="000000"/>
          <w:szCs w:val="21"/>
        </w:rPr>
        <w:t>以随机抽样的方式在被抽样生产者、销售者的待销产品中抽取。</w:t>
      </w:r>
    </w:p>
    <w:p w14:paraId="68668F57">
      <w:pPr>
        <w:snapToGrid w:val="0"/>
        <w:spacing w:line="440" w:lineRule="exact"/>
        <w:ind w:firstLine="420" w:firstLineChars="200"/>
        <w:rPr>
          <w:rFonts w:hint="eastAsia"/>
          <w:color w:val="000000"/>
          <w:szCs w:val="21"/>
        </w:rPr>
      </w:pPr>
      <w:r>
        <w:rPr>
          <w:rFonts w:hint="eastAsia"/>
          <w:color w:val="000000"/>
          <w:szCs w:val="21"/>
        </w:rPr>
        <w:t>随机数一般可使用随机数表等方法产生。</w:t>
      </w:r>
    </w:p>
    <w:p w14:paraId="77173E3C">
      <w:pPr>
        <w:snapToGrid w:val="0"/>
        <w:spacing w:line="440" w:lineRule="exact"/>
        <w:ind w:firstLine="420" w:firstLineChars="200"/>
        <w:rPr>
          <w:color w:val="000000"/>
          <w:szCs w:val="21"/>
        </w:rPr>
      </w:pPr>
      <w:r>
        <w:rPr>
          <w:rFonts w:hint="eastAsia"/>
          <w:color w:val="000000"/>
          <w:szCs w:val="21"/>
        </w:rPr>
        <w:t>每种产品抽取样品数量见表1。</w:t>
      </w:r>
    </w:p>
    <w:p w14:paraId="67ECB3FB">
      <w:pPr>
        <w:snapToGrid w:val="0"/>
        <w:spacing w:line="440" w:lineRule="exact"/>
        <w:jc w:val="center"/>
        <w:rPr>
          <w:color w:val="000000"/>
          <w:szCs w:val="21"/>
        </w:rPr>
      </w:pPr>
      <w:r>
        <w:rPr>
          <w:color w:val="000000"/>
          <w:szCs w:val="21"/>
        </w:rPr>
        <w:t xml:space="preserve"> </w:t>
      </w:r>
      <w:r>
        <w:rPr>
          <w:rFonts w:hint="eastAsia"/>
          <w:color w:val="000000"/>
          <w:szCs w:val="21"/>
        </w:rPr>
        <w:t>表</w:t>
      </w:r>
      <w:r>
        <w:rPr>
          <w:color w:val="000000"/>
          <w:szCs w:val="21"/>
        </w:rPr>
        <w:t xml:space="preserve">1  </w:t>
      </w:r>
      <w:r>
        <w:rPr>
          <w:rFonts w:hint="eastAsia"/>
          <w:color w:val="000000"/>
          <w:szCs w:val="21"/>
        </w:rPr>
        <w:t>抽样数量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4"/>
        <w:gridCol w:w="3827"/>
        <w:gridCol w:w="1276"/>
        <w:gridCol w:w="1559"/>
        <w:gridCol w:w="1616"/>
      </w:tblGrid>
      <w:tr w14:paraId="7B9A3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tcPr>
          <w:p w14:paraId="1B0513B5">
            <w:pPr>
              <w:snapToGrid w:val="0"/>
              <w:spacing w:line="440" w:lineRule="exact"/>
              <w:jc w:val="center"/>
              <w:rPr>
                <w:color w:val="000000"/>
                <w:szCs w:val="21"/>
              </w:rPr>
            </w:pPr>
            <w:r>
              <w:rPr>
                <w:rFonts w:hint="eastAsia"/>
                <w:color w:val="000000"/>
                <w:szCs w:val="21"/>
              </w:rPr>
              <w:t>序号</w:t>
            </w:r>
          </w:p>
        </w:tc>
        <w:tc>
          <w:tcPr>
            <w:tcW w:w="3827" w:type="dxa"/>
          </w:tcPr>
          <w:p w14:paraId="2CD1BD01">
            <w:pPr>
              <w:snapToGrid w:val="0"/>
              <w:spacing w:line="440" w:lineRule="exact"/>
              <w:jc w:val="center"/>
              <w:rPr>
                <w:color w:val="000000"/>
                <w:szCs w:val="21"/>
              </w:rPr>
            </w:pPr>
            <w:r>
              <w:rPr>
                <w:rFonts w:hint="eastAsia"/>
                <w:color w:val="000000"/>
                <w:szCs w:val="21"/>
              </w:rPr>
              <w:t>产品种类</w:t>
            </w:r>
          </w:p>
        </w:tc>
        <w:tc>
          <w:tcPr>
            <w:tcW w:w="1276" w:type="dxa"/>
          </w:tcPr>
          <w:p w14:paraId="054C9653">
            <w:pPr>
              <w:snapToGrid w:val="0"/>
              <w:spacing w:line="440" w:lineRule="exact"/>
              <w:jc w:val="center"/>
              <w:rPr>
                <w:color w:val="000000"/>
                <w:szCs w:val="21"/>
              </w:rPr>
            </w:pPr>
            <w:r>
              <w:rPr>
                <w:rFonts w:hint="eastAsia"/>
                <w:color w:val="000000"/>
                <w:szCs w:val="21"/>
              </w:rPr>
              <w:t>抽样数量</w:t>
            </w:r>
          </w:p>
        </w:tc>
        <w:tc>
          <w:tcPr>
            <w:tcW w:w="1559" w:type="dxa"/>
          </w:tcPr>
          <w:p w14:paraId="662FA227">
            <w:pPr>
              <w:snapToGrid w:val="0"/>
              <w:spacing w:line="440" w:lineRule="exact"/>
              <w:jc w:val="center"/>
              <w:rPr>
                <w:color w:val="000000"/>
                <w:szCs w:val="21"/>
              </w:rPr>
            </w:pPr>
            <w:r>
              <w:rPr>
                <w:rFonts w:hint="eastAsia"/>
                <w:color w:val="000000"/>
                <w:szCs w:val="21"/>
              </w:rPr>
              <w:t>检验样品数量</w:t>
            </w:r>
          </w:p>
        </w:tc>
        <w:tc>
          <w:tcPr>
            <w:tcW w:w="1616" w:type="dxa"/>
          </w:tcPr>
          <w:p w14:paraId="4C6C8E41">
            <w:pPr>
              <w:snapToGrid w:val="0"/>
              <w:spacing w:line="440" w:lineRule="exact"/>
              <w:jc w:val="center"/>
              <w:rPr>
                <w:color w:val="000000"/>
                <w:szCs w:val="21"/>
              </w:rPr>
            </w:pPr>
            <w:r>
              <w:rPr>
                <w:rFonts w:hint="eastAsia"/>
                <w:color w:val="000000"/>
                <w:szCs w:val="21"/>
              </w:rPr>
              <w:t>备用样品数量</w:t>
            </w:r>
          </w:p>
        </w:tc>
      </w:tr>
      <w:tr w14:paraId="783C7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4" w:type="dxa"/>
            <w:vAlign w:val="center"/>
          </w:tcPr>
          <w:p w14:paraId="698ED6A0">
            <w:pPr>
              <w:snapToGrid w:val="0"/>
              <w:spacing w:line="440" w:lineRule="exact"/>
              <w:jc w:val="center"/>
              <w:rPr>
                <w:color w:val="000000"/>
                <w:szCs w:val="21"/>
              </w:rPr>
            </w:pPr>
            <w:r>
              <w:rPr>
                <w:rFonts w:hint="eastAsia"/>
                <w:color w:val="000000"/>
                <w:szCs w:val="21"/>
              </w:rPr>
              <w:t>1</w:t>
            </w:r>
          </w:p>
        </w:tc>
        <w:tc>
          <w:tcPr>
            <w:tcW w:w="3827" w:type="dxa"/>
            <w:vAlign w:val="center"/>
          </w:tcPr>
          <w:p w14:paraId="27CCB243">
            <w:pPr>
              <w:snapToGrid w:val="0"/>
              <w:spacing w:line="440" w:lineRule="exact"/>
              <w:jc w:val="center"/>
              <w:rPr>
                <w:color w:val="000000"/>
                <w:szCs w:val="21"/>
              </w:rPr>
            </w:pPr>
            <w:r>
              <w:rPr>
                <w:rFonts w:hint="eastAsia"/>
                <w:color w:val="000000"/>
                <w:szCs w:val="21"/>
              </w:rPr>
              <w:t>电动摩托车和电动轻便摩托车用锂离子电池</w:t>
            </w:r>
          </w:p>
        </w:tc>
        <w:tc>
          <w:tcPr>
            <w:tcW w:w="1276" w:type="dxa"/>
            <w:vAlign w:val="center"/>
          </w:tcPr>
          <w:p w14:paraId="72DF6AA9">
            <w:pPr>
              <w:tabs>
                <w:tab w:val="left" w:pos="248"/>
                <w:tab w:val="center" w:pos="589"/>
              </w:tabs>
              <w:snapToGrid w:val="0"/>
              <w:spacing w:line="440" w:lineRule="exact"/>
              <w:jc w:val="left"/>
              <w:rPr>
                <w:color w:val="000000"/>
                <w:szCs w:val="21"/>
              </w:rPr>
            </w:pPr>
            <w:r>
              <w:rPr>
                <w:rFonts w:hint="eastAsia"/>
                <w:color w:val="000000"/>
                <w:szCs w:val="21"/>
                <w:lang w:eastAsia="zh-CN"/>
              </w:rPr>
              <w:tab/>
            </w:r>
            <w:r>
              <w:rPr>
                <w:rFonts w:hint="eastAsia"/>
                <w:color w:val="000000"/>
                <w:szCs w:val="21"/>
                <w:lang w:val="en-US" w:eastAsia="zh-CN"/>
              </w:rPr>
              <w:t>2</w:t>
            </w:r>
            <w:r>
              <w:rPr>
                <w:rFonts w:hint="eastAsia"/>
                <w:color w:val="000000"/>
                <w:szCs w:val="21"/>
              </w:rPr>
              <w:t>组</w:t>
            </w:r>
          </w:p>
        </w:tc>
        <w:tc>
          <w:tcPr>
            <w:tcW w:w="1559" w:type="dxa"/>
            <w:vAlign w:val="center"/>
          </w:tcPr>
          <w:p w14:paraId="000BC9B0">
            <w:pPr>
              <w:snapToGrid w:val="0"/>
              <w:spacing w:line="440" w:lineRule="exact"/>
              <w:jc w:val="center"/>
              <w:rPr>
                <w:color w:val="000000"/>
                <w:szCs w:val="21"/>
              </w:rPr>
            </w:pPr>
            <w:r>
              <w:rPr>
                <w:rFonts w:hint="eastAsia"/>
                <w:color w:val="000000"/>
                <w:szCs w:val="21"/>
                <w:lang w:val="en-US" w:eastAsia="zh-CN"/>
              </w:rPr>
              <w:t>1</w:t>
            </w:r>
            <w:r>
              <w:rPr>
                <w:rFonts w:hint="eastAsia"/>
                <w:color w:val="000000"/>
                <w:szCs w:val="21"/>
              </w:rPr>
              <w:t>组</w:t>
            </w:r>
          </w:p>
        </w:tc>
        <w:tc>
          <w:tcPr>
            <w:tcW w:w="1616" w:type="dxa"/>
            <w:vAlign w:val="center"/>
          </w:tcPr>
          <w:p w14:paraId="5F4514D1">
            <w:pPr>
              <w:snapToGrid w:val="0"/>
              <w:spacing w:line="440" w:lineRule="exact"/>
              <w:jc w:val="center"/>
              <w:rPr>
                <w:color w:val="000000"/>
                <w:szCs w:val="21"/>
              </w:rPr>
            </w:pPr>
            <w:r>
              <w:rPr>
                <w:rFonts w:hint="eastAsia"/>
                <w:color w:val="000000"/>
                <w:szCs w:val="21"/>
                <w:lang w:val="en-US" w:eastAsia="zh-CN"/>
              </w:rPr>
              <w:t>1</w:t>
            </w:r>
            <w:r>
              <w:rPr>
                <w:rFonts w:hint="eastAsia"/>
                <w:color w:val="000000"/>
                <w:szCs w:val="21"/>
              </w:rPr>
              <w:t>组</w:t>
            </w:r>
          </w:p>
        </w:tc>
      </w:tr>
    </w:tbl>
    <w:p w14:paraId="4E1CDD4F">
      <w:pPr>
        <w:snapToGrid w:val="0"/>
        <w:spacing w:line="440" w:lineRule="exact"/>
        <w:rPr>
          <w:color w:val="000000"/>
          <w:szCs w:val="21"/>
        </w:rPr>
      </w:pPr>
    </w:p>
    <w:p w14:paraId="734F69BC">
      <w:pPr>
        <w:spacing w:line="360" w:lineRule="auto"/>
        <w:rPr>
          <w:rFonts w:hint="eastAsia" w:ascii="黑体" w:hAnsi="宋体" w:eastAsia="黑体"/>
          <w:b/>
          <w:color w:val="000000"/>
          <w:szCs w:val="21"/>
        </w:rPr>
      </w:pPr>
      <w:r>
        <w:rPr>
          <w:rFonts w:hint="eastAsia" w:ascii="黑体" w:hAnsi="宋体" w:eastAsia="黑体"/>
          <w:b/>
          <w:color w:val="000000"/>
          <w:szCs w:val="21"/>
        </w:rPr>
        <w:t>2 检验依据</w:t>
      </w:r>
    </w:p>
    <w:p w14:paraId="6150CB26">
      <w:pPr>
        <w:snapToGrid w:val="0"/>
        <w:spacing w:line="440" w:lineRule="exact"/>
        <w:jc w:val="center"/>
        <w:rPr>
          <w:color w:val="000000"/>
          <w:szCs w:val="21"/>
        </w:rPr>
      </w:pPr>
      <w:r>
        <w:rPr>
          <w:rFonts w:hint="eastAsia"/>
          <w:color w:val="000000"/>
          <w:szCs w:val="21"/>
        </w:rPr>
        <w:t>表2</w:t>
      </w:r>
      <w:r>
        <w:rPr>
          <w:color w:val="000000"/>
          <w:szCs w:val="21"/>
        </w:rPr>
        <w:t xml:space="preserve"> 电动摩托车和电动轻便摩托车用锂离子电池</w:t>
      </w:r>
    </w:p>
    <w:tbl>
      <w:tblPr>
        <w:tblStyle w:val="6"/>
        <w:tblW w:w="47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61"/>
        <w:gridCol w:w="3173"/>
        <w:gridCol w:w="3526"/>
      </w:tblGrid>
      <w:tr w14:paraId="3638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2" w:type="pct"/>
            <w:tcBorders>
              <w:top w:val="single" w:color="auto" w:sz="4" w:space="0"/>
              <w:left w:val="single" w:color="auto" w:sz="4" w:space="0"/>
              <w:bottom w:val="single" w:color="auto" w:sz="4" w:space="0"/>
              <w:right w:val="single" w:color="auto" w:sz="4" w:space="0"/>
            </w:tcBorders>
            <w:vAlign w:val="center"/>
          </w:tcPr>
          <w:p w14:paraId="738E5D39">
            <w:pPr>
              <w:snapToGrid w:val="0"/>
              <w:jc w:val="center"/>
              <w:rPr>
                <w:color w:val="000000"/>
                <w:szCs w:val="21"/>
              </w:rPr>
            </w:pPr>
            <w:r>
              <w:rPr>
                <w:rFonts w:hint="eastAsia"/>
                <w:color w:val="000000"/>
                <w:szCs w:val="21"/>
              </w:rPr>
              <w:t>序号</w:t>
            </w:r>
          </w:p>
        </w:tc>
        <w:tc>
          <w:tcPr>
            <w:tcW w:w="1832" w:type="pct"/>
            <w:tcBorders>
              <w:top w:val="single" w:color="auto" w:sz="4" w:space="0"/>
              <w:left w:val="single" w:color="auto" w:sz="4" w:space="0"/>
              <w:bottom w:val="single" w:color="auto" w:sz="4" w:space="0"/>
              <w:right w:val="single" w:color="auto" w:sz="4" w:space="0"/>
            </w:tcBorders>
            <w:vAlign w:val="center"/>
          </w:tcPr>
          <w:p w14:paraId="379B4D8B">
            <w:pPr>
              <w:snapToGrid w:val="0"/>
              <w:jc w:val="center"/>
              <w:rPr>
                <w:color w:val="000000"/>
                <w:szCs w:val="21"/>
              </w:rPr>
            </w:pPr>
            <w:r>
              <w:rPr>
                <w:rFonts w:hint="eastAsia"/>
                <w:color w:val="000000"/>
                <w:szCs w:val="21"/>
              </w:rPr>
              <w:t>检验项目</w:t>
            </w:r>
          </w:p>
        </w:tc>
        <w:tc>
          <w:tcPr>
            <w:tcW w:w="2036" w:type="pct"/>
            <w:tcBorders>
              <w:top w:val="single" w:color="auto" w:sz="4" w:space="0"/>
              <w:left w:val="single" w:color="auto" w:sz="4" w:space="0"/>
              <w:bottom w:val="single" w:color="auto" w:sz="4" w:space="0"/>
              <w:right w:val="single" w:color="auto" w:sz="4" w:space="0"/>
            </w:tcBorders>
            <w:vAlign w:val="center"/>
          </w:tcPr>
          <w:p w14:paraId="5BFA8E75">
            <w:pPr>
              <w:snapToGrid w:val="0"/>
              <w:jc w:val="center"/>
              <w:rPr>
                <w:color w:val="000000"/>
                <w:szCs w:val="21"/>
              </w:rPr>
            </w:pPr>
            <w:r>
              <w:rPr>
                <w:rFonts w:hint="eastAsia"/>
                <w:color w:val="000000"/>
                <w:szCs w:val="21"/>
              </w:rPr>
              <w:t>检验方法</w:t>
            </w:r>
          </w:p>
        </w:tc>
      </w:tr>
      <w:tr w14:paraId="45214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2" w:type="pct"/>
            <w:tcBorders>
              <w:top w:val="single" w:color="auto" w:sz="4" w:space="0"/>
              <w:left w:val="single" w:color="auto" w:sz="4" w:space="0"/>
              <w:bottom w:val="single" w:color="auto" w:sz="4" w:space="0"/>
              <w:right w:val="single" w:color="auto" w:sz="4" w:space="0"/>
            </w:tcBorders>
            <w:vAlign w:val="center"/>
          </w:tcPr>
          <w:p w14:paraId="1F0519B3">
            <w:pPr>
              <w:snapToGrid w:val="0"/>
              <w:jc w:val="center"/>
              <w:rPr>
                <w:color w:val="000000"/>
                <w:szCs w:val="21"/>
              </w:rPr>
            </w:pPr>
            <w:r>
              <w:rPr>
                <w:color w:val="000000"/>
                <w:szCs w:val="21"/>
              </w:rPr>
              <w:t>1</w:t>
            </w:r>
          </w:p>
        </w:tc>
        <w:tc>
          <w:tcPr>
            <w:tcW w:w="1832" w:type="pct"/>
            <w:tcBorders>
              <w:top w:val="single" w:color="auto" w:sz="4" w:space="0"/>
              <w:left w:val="single" w:color="auto" w:sz="4" w:space="0"/>
              <w:bottom w:val="single" w:color="auto" w:sz="4" w:space="0"/>
              <w:right w:val="single" w:color="auto" w:sz="4" w:space="0"/>
            </w:tcBorders>
            <w:vAlign w:val="center"/>
          </w:tcPr>
          <w:p w14:paraId="21B7ACF7">
            <w:pPr>
              <w:pStyle w:val="12"/>
              <w:jc w:val="center"/>
              <w:rPr>
                <w:szCs w:val="21"/>
              </w:rPr>
            </w:pPr>
            <w:r>
              <w:rPr>
                <w:rFonts w:hint="eastAsia"/>
                <w:szCs w:val="21"/>
              </w:rPr>
              <w:t>室温放电容量</w:t>
            </w:r>
          </w:p>
        </w:tc>
        <w:tc>
          <w:tcPr>
            <w:tcW w:w="2036" w:type="pct"/>
            <w:tcBorders>
              <w:top w:val="single" w:color="auto" w:sz="4" w:space="0"/>
              <w:left w:val="single" w:color="auto" w:sz="4" w:space="0"/>
              <w:bottom w:val="single" w:color="auto" w:sz="4" w:space="0"/>
              <w:right w:val="single" w:color="auto" w:sz="4" w:space="0"/>
            </w:tcBorders>
            <w:vAlign w:val="center"/>
          </w:tcPr>
          <w:p w14:paraId="1E733768">
            <w:pPr>
              <w:snapToGrid w:val="0"/>
              <w:jc w:val="center"/>
              <w:rPr>
                <w:color w:val="000000"/>
                <w:szCs w:val="21"/>
              </w:rPr>
            </w:pPr>
            <w:r>
              <w:rPr>
                <w:rFonts w:hint="eastAsia"/>
                <w:color w:val="000000"/>
                <w:szCs w:val="21"/>
              </w:rPr>
              <w:t>GB/T 36672-2018</w:t>
            </w:r>
          </w:p>
        </w:tc>
      </w:tr>
      <w:tr w14:paraId="4F4555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2" w:type="pct"/>
            <w:tcBorders>
              <w:top w:val="single" w:color="auto" w:sz="4" w:space="0"/>
              <w:left w:val="single" w:color="auto" w:sz="4" w:space="0"/>
              <w:bottom w:val="single" w:color="auto" w:sz="4" w:space="0"/>
              <w:right w:val="single" w:color="auto" w:sz="4" w:space="0"/>
            </w:tcBorders>
            <w:vAlign w:val="center"/>
          </w:tcPr>
          <w:p w14:paraId="14A48B38">
            <w:pPr>
              <w:snapToGrid w:val="0"/>
              <w:jc w:val="center"/>
              <w:rPr>
                <w:color w:val="000000"/>
                <w:szCs w:val="21"/>
              </w:rPr>
            </w:pPr>
            <w:r>
              <w:rPr>
                <w:rFonts w:hint="eastAsia"/>
                <w:color w:val="000000"/>
                <w:szCs w:val="21"/>
              </w:rPr>
              <w:t>2</w:t>
            </w:r>
          </w:p>
        </w:tc>
        <w:tc>
          <w:tcPr>
            <w:tcW w:w="1832" w:type="pct"/>
            <w:tcBorders>
              <w:top w:val="single" w:color="auto" w:sz="4" w:space="0"/>
              <w:left w:val="single" w:color="auto" w:sz="4" w:space="0"/>
              <w:bottom w:val="single" w:color="auto" w:sz="4" w:space="0"/>
              <w:right w:val="single" w:color="auto" w:sz="4" w:space="0"/>
            </w:tcBorders>
            <w:vAlign w:val="center"/>
          </w:tcPr>
          <w:p w14:paraId="077D9F37">
            <w:pPr>
              <w:jc w:val="center"/>
              <w:rPr>
                <w:color w:val="000000"/>
                <w:szCs w:val="21"/>
              </w:rPr>
            </w:pPr>
            <w:r>
              <w:rPr>
                <w:rFonts w:hint="eastAsia"/>
                <w:color w:val="000000"/>
                <w:szCs w:val="21"/>
              </w:rPr>
              <w:t>过充电保护</w:t>
            </w:r>
          </w:p>
        </w:tc>
        <w:tc>
          <w:tcPr>
            <w:tcW w:w="2036" w:type="pct"/>
            <w:tcBorders>
              <w:top w:val="single" w:color="auto" w:sz="4" w:space="0"/>
              <w:left w:val="single" w:color="auto" w:sz="4" w:space="0"/>
              <w:bottom w:val="single" w:color="auto" w:sz="4" w:space="0"/>
              <w:right w:val="single" w:color="auto" w:sz="4" w:space="0"/>
            </w:tcBorders>
          </w:tcPr>
          <w:p w14:paraId="7951B979">
            <w:pPr>
              <w:snapToGrid w:val="0"/>
              <w:jc w:val="center"/>
              <w:rPr>
                <w:color w:val="000000"/>
                <w:szCs w:val="21"/>
              </w:rPr>
            </w:pPr>
            <w:r>
              <w:rPr>
                <w:rFonts w:hint="eastAsia"/>
                <w:color w:val="000000"/>
                <w:szCs w:val="21"/>
              </w:rPr>
              <w:t>GB/T 36672-2018</w:t>
            </w:r>
          </w:p>
        </w:tc>
      </w:tr>
      <w:tr w14:paraId="011BC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2" w:type="pct"/>
            <w:tcBorders>
              <w:top w:val="single" w:color="auto" w:sz="4" w:space="0"/>
              <w:left w:val="single" w:color="auto" w:sz="4" w:space="0"/>
              <w:bottom w:val="single" w:color="auto" w:sz="4" w:space="0"/>
              <w:right w:val="single" w:color="auto" w:sz="4" w:space="0"/>
            </w:tcBorders>
            <w:vAlign w:val="center"/>
          </w:tcPr>
          <w:p w14:paraId="31EE547D">
            <w:pPr>
              <w:snapToGrid w:val="0"/>
              <w:jc w:val="center"/>
              <w:rPr>
                <w:color w:val="000000"/>
                <w:szCs w:val="21"/>
              </w:rPr>
            </w:pPr>
            <w:r>
              <w:rPr>
                <w:rFonts w:hint="eastAsia"/>
                <w:color w:val="000000"/>
                <w:szCs w:val="21"/>
              </w:rPr>
              <w:t>3</w:t>
            </w:r>
          </w:p>
        </w:tc>
        <w:tc>
          <w:tcPr>
            <w:tcW w:w="1832" w:type="pct"/>
            <w:tcBorders>
              <w:top w:val="single" w:color="auto" w:sz="4" w:space="0"/>
              <w:left w:val="single" w:color="auto" w:sz="4" w:space="0"/>
              <w:bottom w:val="single" w:color="auto" w:sz="4" w:space="0"/>
              <w:right w:val="single" w:color="auto" w:sz="4" w:space="0"/>
            </w:tcBorders>
            <w:vAlign w:val="center"/>
          </w:tcPr>
          <w:p w14:paraId="1F2C0758">
            <w:pPr>
              <w:jc w:val="center"/>
              <w:rPr>
                <w:color w:val="000000"/>
                <w:szCs w:val="21"/>
              </w:rPr>
            </w:pPr>
            <w:r>
              <w:rPr>
                <w:rFonts w:hint="eastAsia"/>
                <w:color w:val="000000"/>
                <w:szCs w:val="21"/>
              </w:rPr>
              <w:t>过放电保护</w:t>
            </w:r>
          </w:p>
        </w:tc>
        <w:tc>
          <w:tcPr>
            <w:tcW w:w="2036" w:type="pct"/>
            <w:tcBorders>
              <w:top w:val="single" w:color="auto" w:sz="4" w:space="0"/>
              <w:left w:val="single" w:color="auto" w:sz="4" w:space="0"/>
              <w:bottom w:val="single" w:color="auto" w:sz="4" w:space="0"/>
              <w:right w:val="single" w:color="auto" w:sz="4" w:space="0"/>
            </w:tcBorders>
          </w:tcPr>
          <w:p w14:paraId="77227CD4">
            <w:pPr>
              <w:snapToGrid w:val="0"/>
              <w:jc w:val="center"/>
              <w:rPr>
                <w:color w:val="000000"/>
                <w:szCs w:val="21"/>
              </w:rPr>
            </w:pPr>
            <w:r>
              <w:rPr>
                <w:rFonts w:hint="eastAsia"/>
                <w:color w:val="000000"/>
                <w:szCs w:val="21"/>
              </w:rPr>
              <w:t>GB/T 36672-2018</w:t>
            </w:r>
          </w:p>
        </w:tc>
      </w:tr>
      <w:tr w14:paraId="49D7F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132" w:type="pct"/>
            <w:tcBorders>
              <w:top w:val="single" w:color="auto" w:sz="4" w:space="0"/>
              <w:left w:val="single" w:color="auto" w:sz="4" w:space="0"/>
              <w:bottom w:val="single" w:color="auto" w:sz="4" w:space="0"/>
              <w:right w:val="single" w:color="auto" w:sz="4" w:space="0"/>
            </w:tcBorders>
            <w:vAlign w:val="center"/>
          </w:tcPr>
          <w:p w14:paraId="2144D98B">
            <w:pPr>
              <w:snapToGrid w:val="0"/>
              <w:jc w:val="center"/>
              <w:rPr>
                <w:color w:val="000000"/>
                <w:szCs w:val="21"/>
              </w:rPr>
            </w:pPr>
            <w:r>
              <w:rPr>
                <w:rFonts w:hint="eastAsia"/>
                <w:color w:val="000000"/>
                <w:szCs w:val="21"/>
              </w:rPr>
              <w:t>4</w:t>
            </w:r>
          </w:p>
        </w:tc>
        <w:tc>
          <w:tcPr>
            <w:tcW w:w="1832" w:type="pct"/>
            <w:tcBorders>
              <w:top w:val="single" w:color="auto" w:sz="4" w:space="0"/>
              <w:left w:val="single" w:color="auto" w:sz="4" w:space="0"/>
              <w:bottom w:val="single" w:color="auto" w:sz="4" w:space="0"/>
              <w:right w:val="single" w:color="auto" w:sz="4" w:space="0"/>
            </w:tcBorders>
            <w:vAlign w:val="center"/>
          </w:tcPr>
          <w:p w14:paraId="695A5A80">
            <w:pPr>
              <w:jc w:val="center"/>
              <w:rPr>
                <w:color w:val="000000"/>
                <w:szCs w:val="21"/>
              </w:rPr>
            </w:pPr>
            <w:r>
              <w:rPr>
                <w:rFonts w:hint="eastAsia"/>
                <w:color w:val="000000"/>
                <w:szCs w:val="21"/>
              </w:rPr>
              <w:t>短路保护</w:t>
            </w:r>
          </w:p>
        </w:tc>
        <w:tc>
          <w:tcPr>
            <w:tcW w:w="2036" w:type="pct"/>
            <w:tcBorders>
              <w:top w:val="single" w:color="auto" w:sz="4" w:space="0"/>
              <w:left w:val="single" w:color="auto" w:sz="4" w:space="0"/>
              <w:bottom w:val="single" w:color="auto" w:sz="4" w:space="0"/>
              <w:right w:val="single" w:color="auto" w:sz="4" w:space="0"/>
            </w:tcBorders>
          </w:tcPr>
          <w:p w14:paraId="4A4EBDE6">
            <w:pPr>
              <w:snapToGrid w:val="0"/>
              <w:jc w:val="center"/>
              <w:rPr>
                <w:color w:val="000000"/>
                <w:szCs w:val="21"/>
              </w:rPr>
            </w:pPr>
            <w:r>
              <w:rPr>
                <w:rFonts w:hint="eastAsia"/>
                <w:color w:val="000000"/>
                <w:szCs w:val="21"/>
              </w:rPr>
              <w:t>GB/T 36672-2018</w:t>
            </w:r>
          </w:p>
        </w:tc>
      </w:tr>
    </w:tbl>
    <w:p w14:paraId="5E28DBEC">
      <w:pPr>
        <w:snapToGrid w:val="0"/>
        <w:spacing w:line="440" w:lineRule="exact"/>
        <w:rPr>
          <w:color w:val="000000"/>
          <w:szCs w:val="21"/>
        </w:rPr>
      </w:pPr>
    </w:p>
    <w:p w14:paraId="12923EBD">
      <w:pPr>
        <w:snapToGrid w:val="0"/>
        <w:spacing w:line="440" w:lineRule="exact"/>
        <w:ind w:firstLine="417" w:firstLineChars="199"/>
        <w:rPr>
          <w:rFonts w:hint="eastAsia" w:ascii="宋体" w:hAnsi="宋体"/>
          <w:color w:val="000000"/>
          <w:szCs w:val="21"/>
        </w:rPr>
      </w:pPr>
      <w:r>
        <w:rPr>
          <w:rFonts w:hint="eastAsia"/>
          <w:color w:val="000000"/>
          <w:szCs w:val="21"/>
        </w:rPr>
        <w:t>执行企业标准、团体标准、地方标准的产品，检验项目参照上述内容执行。</w:t>
      </w:r>
    </w:p>
    <w:p w14:paraId="0F7D82C6">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凡是注日期的文件，其随后所有的修改单（不包括勘误的内容）或修订版不适用于本细则。凡是不注日期的文件，其最新版本适用于本细则。</w:t>
      </w:r>
    </w:p>
    <w:p w14:paraId="1498B706">
      <w:pPr>
        <w:spacing w:line="360" w:lineRule="auto"/>
        <w:rPr>
          <w:rFonts w:hint="eastAsia" w:ascii="黑体" w:hAnsi="宋体" w:eastAsia="黑体"/>
          <w:b/>
          <w:color w:val="000000"/>
          <w:szCs w:val="21"/>
        </w:rPr>
      </w:pPr>
      <w:r>
        <w:rPr>
          <w:rFonts w:hint="eastAsia" w:ascii="黑体" w:hAnsi="宋体" w:eastAsia="黑体"/>
          <w:b/>
          <w:color w:val="000000"/>
          <w:szCs w:val="21"/>
        </w:rPr>
        <w:t>3 判定规则</w:t>
      </w:r>
    </w:p>
    <w:p w14:paraId="41B226F0">
      <w:pPr>
        <w:snapToGrid w:val="0"/>
        <w:spacing w:line="440" w:lineRule="exact"/>
        <w:rPr>
          <w:rFonts w:hint="eastAsia" w:ascii="宋体" w:hAnsi="宋体"/>
          <w:color w:val="000000"/>
          <w:szCs w:val="21"/>
        </w:rPr>
      </w:pPr>
      <w:r>
        <w:rPr>
          <w:rFonts w:hint="eastAsia" w:ascii="宋体" w:hAnsi="宋体"/>
          <w:color w:val="000000"/>
          <w:szCs w:val="21"/>
        </w:rPr>
        <w:t>3.1依据标准</w:t>
      </w:r>
    </w:p>
    <w:p w14:paraId="68BB2837">
      <w:pPr>
        <w:snapToGrid w:val="0"/>
        <w:spacing w:line="440" w:lineRule="exact"/>
        <w:ind w:firstLine="420" w:firstLineChars="200"/>
        <w:rPr>
          <w:color w:val="000000"/>
          <w:szCs w:val="21"/>
        </w:rPr>
      </w:pPr>
      <w:r>
        <w:rPr>
          <w:color w:val="000000"/>
          <w:szCs w:val="21"/>
        </w:rPr>
        <w:t>GB</w:t>
      </w:r>
      <w:r>
        <w:rPr>
          <w:rFonts w:hint="eastAsia"/>
          <w:color w:val="000000"/>
          <w:szCs w:val="21"/>
        </w:rPr>
        <w:t xml:space="preserve">/T 36672-2018 </w:t>
      </w:r>
      <w:r>
        <w:rPr>
          <w:color w:val="000000"/>
          <w:szCs w:val="21"/>
        </w:rPr>
        <w:t>电动摩托车和电动轻便摩托车用锂离子电池</w:t>
      </w:r>
    </w:p>
    <w:p w14:paraId="635409E3">
      <w:pPr>
        <w:snapToGrid w:val="0"/>
        <w:spacing w:line="440" w:lineRule="exact"/>
        <w:ind w:firstLine="420" w:firstLineChars="200"/>
        <w:rPr>
          <w:rFonts w:hint="eastAsia" w:ascii="宋体" w:hAnsi="宋体" w:cs="宋体"/>
          <w:color w:val="000000"/>
          <w:szCs w:val="21"/>
        </w:rPr>
      </w:pPr>
      <w:r>
        <w:rPr>
          <w:rFonts w:hint="eastAsia" w:ascii="宋体" w:hAnsi="宋体" w:cs="宋体"/>
          <w:color w:val="000000"/>
          <w:szCs w:val="21"/>
        </w:rPr>
        <w:t>现行有效的企业标准、团体标准、地方标准及产品明示质量要求</w:t>
      </w:r>
    </w:p>
    <w:p w14:paraId="2A0C39B6">
      <w:pPr>
        <w:snapToGrid w:val="0"/>
        <w:spacing w:line="440" w:lineRule="exact"/>
        <w:rPr>
          <w:rFonts w:hint="eastAsia" w:ascii="宋体" w:hAnsi="宋体"/>
          <w:color w:val="000000"/>
          <w:szCs w:val="21"/>
        </w:rPr>
      </w:pPr>
      <w:r>
        <w:rPr>
          <w:rFonts w:hint="eastAsia" w:ascii="宋体" w:hAnsi="宋体"/>
          <w:color w:val="000000"/>
          <w:szCs w:val="21"/>
        </w:rPr>
        <w:t>3.2判定原则</w:t>
      </w:r>
    </w:p>
    <w:p w14:paraId="320EB257">
      <w:pPr>
        <w:snapToGrid w:val="0"/>
        <w:spacing w:line="440" w:lineRule="exact"/>
        <w:ind w:firstLine="420" w:firstLineChars="200"/>
        <w:rPr>
          <w:rFonts w:hint="eastAsia" w:ascii="宋体" w:hAnsi="宋体"/>
          <w:color w:val="000000"/>
          <w:szCs w:val="21"/>
        </w:rPr>
      </w:pPr>
      <w:r>
        <w:rPr>
          <w:rFonts w:hint="eastAsia" w:ascii="宋体" w:hAnsi="宋体"/>
          <w:color w:val="000000"/>
          <w:szCs w:val="21"/>
        </w:rPr>
        <w:t>经检验，检验项目全部合格，判定为被抽查产品所检项目未发现不合格；检验项目中任一项或一项以上不合格，判定为被抽查产品不合格。</w:t>
      </w:r>
    </w:p>
    <w:p w14:paraId="78DC886C">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若被检产品明示的质量要求高于本细则中检验项目依据的标准要求时，应按被检产品明示的质量要求判定。</w:t>
      </w:r>
    </w:p>
    <w:p w14:paraId="3F6A88C0">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若被检产品明示的质量要求低于本细则中检验项目依据的强制性标准要求时，应按照强制性标准要求判定。</w:t>
      </w:r>
    </w:p>
    <w:p w14:paraId="750D0EC7">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若被检产品明示的质量要求低于或包含本细则中检验项目依据的推荐性标准要求时，应以被检产品明示的质量要求判定。</w:t>
      </w:r>
    </w:p>
    <w:p w14:paraId="10FCF11E">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若被检产品明示的质量要求缺少本细则中检验项目依据的强制性标准要求时，应按照强制性标准要求判定。</w:t>
      </w:r>
    </w:p>
    <w:p w14:paraId="52BAB316">
      <w:pPr>
        <w:snapToGrid w:val="0"/>
        <w:spacing w:line="440" w:lineRule="exact"/>
        <w:ind w:firstLine="417" w:firstLineChars="199"/>
        <w:rPr>
          <w:rFonts w:hint="eastAsia" w:ascii="宋体" w:hAnsi="宋体"/>
          <w:color w:val="000000"/>
          <w:szCs w:val="21"/>
        </w:rPr>
      </w:pPr>
      <w:r>
        <w:rPr>
          <w:rFonts w:hint="eastAsia" w:ascii="宋体" w:hAnsi="宋体"/>
          <w:color w:val="000000"/>
          <w:szCs w:val="21"/>
        </w:rPr>
        <w:t>若被检产品明示的质量要求缺少本细则中检验项目依据的推荐性标准要求时，该项目不参与判定。</w:t>
      </w:r>
    </w:p>
    <w:p w14:paraId="5F752CC1">
      <w:pPr>
        <w:widowControl/>
        <w:jc w:val="left"/>
        <w:rPr>
          <w:rFonts w:hint="eastAsia" w:ascii="宋体" w:hAnsi="宋体"/>
          <w:color w:val="0000FF"/>
          <w:sz w:val="24"/>
        </w:rPr>
      </w:pPr>
    </w:p>
    <w:p w14:paraId="2D42D92E"/>
    <w:sectPr>
      <w:headerReference r:id="rId3" w:type="default"/>
      <w:pgSz w:w="11906" w:h="16838"/>
      <w:pgMar w:top="1559" w:right="1287" w:bottom="1559" w:left="1622"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方正小标宋简体">
    <w:panose1 w:val="02000000000000000000"/>
    <w:charset w:val="86"/>
    <w:family w:val="script"/>
    <w:pitch w:val="default"/>
    <w:sig w:usb0="A00002BF" w:usb1="184F6CFA" w:usb2="00000012" w:usb3="00000000" w:csb0="00040001" w:csb1="00000000"/>
  </w:font>
  <w:font w:name="仿宋">
    <w:altName w:val="方正仿宋_GBK"/>
    <w:panose1 w:val="02010609060101010101"/>
    <w:charset w:val="86"/>
    <w:family w:val="modern"/>
    <w:pitch w:val="default"/>
    <w:sig w:usb0="00000000" w:usb1="00000000" w:usb2="00000016" w:usb3="00000000" w:csb0="00040001" w:csb1="00000000"/>
  </w:font>
  <w:font w:name="方正仿宋_GBK">
    <w:panose1 w:val="02000000000000000000"/>
    <w:charset w:val="86"/>
    <w:family w:val="auto"/>
    <w:pitch w:val="default"/>
    <w:sig w:usb0="00000001" w:usb1="08000000" w:usb2="00000000" w:usb3="00000000" w:csb0="00040000" w:csb1="00000000"/>
  </w:font>
  <w:font w:name="方正仿宋简体">
    <w:altName w:val="方正仿宋_GBK"/>
    <w:panose1 w:val="00000000000000000000"/>
    <w:charset w:val="86"/>
    <w:family w:val="auto"/>
    <w:pitch w:val="default"/>
    <w:sig w:usb0="00000000" w:usb1="00000000" w:usb2="0000001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BC75B6">
    <w:pPr>
      <w:pStyle w:val="5"/>
      <w:pBdr>
        <w:bottom w:val="none" w:color="auto" w:sz="0" w:space="0"/>
      </w:pBdr>
      <w:spacing w:line="20"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E4NjgxOThlNGU0NzYwN2I1ZWE4ZDE5ZTg0M2I3ZDEifQ=="/>
  </w:docVars>
  <w:rsids>
    <w:rsidRoot w:val="00ED311F"/>
    <w:rsid w:val="000069FB"/>
    <w:rsid w:val="000078B0"/>
    <w:rsid w:val="000166B2"/>
    <w:rsid w:val="00023CCE"/>
    <w:rsid w:val="000271DD"/>
    <w:rsid w:val="000367FC"/>
    <w:rsid w:val="00040DF6"/>
    <w:rsid w:val="000577FB"/>
    <w:rsid w:val="00083FCE"/>
    <w:rsid w:val="0009067D"/>
    <w:rsid w:val="000A3494"/>
    <w:rsid w:val="000B6844"/>
    <w:rsid w:val="000B6BE6"/>
    <w:rsid w:val="000C2D7A"/>
    <w:rsid w:val="000C673B"/>
    <w:rsid w:val="000D3CF3"/>
    <w:rsid w:val="000E5BBF"/>
    <w:rsid w:val="0010065B"/>
    <w:rsid w:val="001319BD"/>
    <w:rsid w:val="00141AA9"/>
    <w:rsid w:val="00141EF4"/>
    <w:rsid w:val="00143685"/>
    <w:rsid w:val="00143E9C"/>
    <w:rsid w:val="00144C52"/>
    <w:rsid w:val="00147F35"/>
    <w:rsid w:val="00152B2F"/>
    <w:rsid w:val="00155269"/>
    <w:rsid w:val="001743DD"/>
    <w:rsid w:val="00185747"/>
    <w:rsid w:val="00185C40"/>
    <w:rsid w:val="001A2C46"/>
    <w:rsid w:val="001C4BD7"/>
    <w:rsid w:val="001C529B"/>
    <w:rsid w:val="001C6F14"/>
    <w:rsid w:val="001D3578"/>
    <w:rsid w:val="001E5BAE"/>
    <w:rsid w:val="002001C1"/>
    <w:rsid w:val="00220024"/>
    <w:rsid w:val="00220CC6"/>
    <w:rsid w:val="00224B76"/>
    <w:rsid w:val="00233469"/>
    <w:rsid w:val="00247F02"/>
    <w:rsid w:val="002526AE"/>
    <w:rsid w:val="002767D9"/>
    <w:rsid w:val="002803F1"/>
    <w:rsid w:val="0028609A"/>
    <w:rsid w:val="00293072"/>
    <w:rsid w:val="002A5731"/>
    <w:rsid w:val="002B1C1D"/>
    <w:rsid w:val="002B40F6"/>
    <w:rsid w:val="002B7DA9"/>
    <w:rsid w:val="002C7F1C"/>
    <w:rsid w:val="002D0482"/>
    <w:rsid w:val="002E599D"/>
    <w:rsid w:val="002F238B"/>
    <w:rsid w:val="002F6328"/>
    <w:rsid w:val="0030697A"/>
    <w:rsid w:val="0031447B"/>
    <w:rsid w:val="00321EA6"/>
    <w:rsid w:val="0033323E"/>
    <w:rsid w:val="00342B29"/>
    <w:rsid w:val="003509E6"/>
    <w:rsid w:val="003578E8"/>
    <w:rsid w:val="00372329"/>
    <w:rsid w:val="00376606"/>
    <w:rsid w:val="0038371E"/>
    <w:rsid w:val="00391E30"/>
    <w:rsid w:val="003A5B92"/>
    <w:rsid w:val="003D1BD6"/>
    <w:rsid w:val="003D3CBE"/>
    <w:rsid w:val="003D71B1"/>
    <w:rsid w:val="003D7715"/>
    <w:rsid w:val="003E1D22"/>
    <w:rsid w:val="003E202B"/>
    <w:rsid w:val="003E3A7C"/>
    <w:rsid w:val="003F2087"/>
    <w:rsid w:val="004140B7"/>
    <w:rsid w:val="00417EEE"/>
    <w:rsid w:val="00423A8D"/>
    <w:rsid w:val="00424BA3"/>
    <w:rsid w:val="004341E2"/>
    <w:rsid w:val="00437745"/>
    <w:rsid w:val="004442E0"/>
    <w:rsid w:val="004472CE"/>
    <w:rsid w:val="00463B16"/>
    <w:rsid w:val="004A40D5"/>
    <w:rsid w:val="004A6081"/>
    <w:rsid w:val="004B59C1"/>
    <w:rsid w:val="004C5ED3"/>
    <w:rsid w:val="004E6CB9"/>
    <w:rsid w:val="004E7BF0"/>
    <w:rsid w:val="004F7EB9"/>
    <w:rsid w:val="00504E3D"/>
    <w:rsid w:val="00524BA8"/>
    <w:rsid w:val="005453C6"/>
    <w:rsid w:val="005523EF"/>
    <w:rsid w:val="0055279F"/>
    <w:rsid w:val="00556E0B"/>
    <w:rsid w:val="00561972"/>
    <w:rsid w:val="00562420"/>
    <w:rsid w:val="0056629D"/>
    <w:rsid w:val="00575944"/>
    <w:rsid w:val="005776A1"/>
    <w:rsid w:val="00582916"/>
    <w:rsid w:val="00592163"/>
    <w:rsid w:val="005B2E32"/>
    <w:rsid w:val="005D3A56"/>
    <w:rsid w:val="005D41D6"/>
    <w:rsid w:val="005F1807"/>
    <w:rsid w:val="0061479D"/>
    <w:rsid w:val="00622413"/>
    <w:rsid w:val="0062339A"/>
    <w:rsid w:val="0062355C"/>
    <w:rsid w:val="00636FB4"/>
    <w:rsid w:val="00642CD9"/>
    <w:rsid w:val="006452EE"/>
    <w:rsid w:val="00650CC2"/>
    <w:rsid w:val="006612FE"/>
    <w:rsid w:val="00665CB4"/>
    <w:rsid w:val="00672458"/>
    <w:rsid w:val="006803E1"/>
    <w:rsid w:val="006816F9"/>
    <w:rsid w:val="00683BF8"/>
    <w:rsid w:val="006907DA"/>
    <w:rsid w:val="00695545"/>
    <w:rsid w:val="006A039F"/>
    <w:rsid w:val="006A45F6"/>
    <w:rsid w:val="006A7F32"/>
    <w:rsid w:val="006B16CF"/>
    <w:rsid w:val="006D6BB8"/>
    <w:rsid w:val="006E4862"/>
    <w:rsid w:val="006F2BAC"/>
    <w:rsid w:val="006F5BC7"/>
    <w:rsid w:val="00705143"/>
    <w:rsid w:val="00706187"/>
    <w:rsid w:val="00706639"/>
    <w:rsid w:val="00720A81"/>
    <w:rsid w:val="00724DE4"/>
    <w:rsid w:val="00784D88"/>
    <w:rsid w:val="00785B6E"/>
    <w:rsid w:val="00787250"/>
    <w:rsid w:val="00790C8D"/>
    <w:rsid w:val="007975FE"/>
    <w:rsid w:val="007B1CC8"/>
    <w:rsid w:val="007C0829"/>
    <w:rsid w:val="007E34C0"/>
    <w:rsid w:val="007F1A8E"/>
    <w:rsid w:val="007F4BFF"/>
    <w:rsid w:val="008003CB"/>
    <w:rsid w:val="00811266"/>
    <w:rsid w:val="00817F4A"/>
    <w:rsid w:val="00820C8E"/>
    <w:rsid w:val="00825B99"/>
    <w:rsid w:val="00827CAF"/>
    <w:rsid w:val="00835BCF"/>
    <w:rsid w:val="0084177A"/>
    <w:rsid w:val="00844DEA"/>
    <w:rsid w:val="00852648"/>
    <w:rsid w:val="00852B6A"/>
    <w:rsid w:val="00861A92"/>
    <w:rsid w:val="008654EE"/>
    <w:rsid w:val="00875BAB"/>
    <w:rsid w:val="008B45BF"/>
    <w:rsid w:val="008B6AE6"/>
    <w:rsid w:val="008C6C9B"/>
    <w:rsid w:val="008E27A5"/>
    <w:rsid w:val="008E5D9B"/>
    <w:rsid w:val="008F01F6"/>
    <w:rsid w:val="008F483A"/>
    <w:rsid w:val="00905DB2"/>
    <w:rsid w:val="00916FE5"/>
    <w:rsid w:val="00917A71"/>
    <w:rsid w:val="00937B7F"/>
    <w:rsid w:val="00943B32"/>
    <w:rsid w:val="00953B0D"/>
    <w:rsid w:val="009615F7"/>
    <w:rsid w:val="00962F18"/>
    <w:rsid w:val="00973B32"/>
    <w:rsid w:val="00975E2A"/>
    <w:rsid w:val="00980DBC"/>
    <w:rsid w:val="009A17B2"/>
    <w:rsid w:val="009A422B"/>
    <w:rsid w:val="009A4C14"/>
    <w:rsid w:val="009A608C"/>
    <w:rsid w:val="009B6C77"/>
    <w:rsid w:val="009C2F36"/>
    <w:rsid w:val="009C46AC"/>
    <w:rsid w:val="00A03A19"/>
    <w:rsid w:val="00A049C3"/>
    <w:rsid w:val="00A36438"/>
    <w:rsid w:val="00A43637"/>
    <w:rsid w:val="00A44A0A"/>
    <w:rsid w:val="00A90B99"/>
    <w:rsid w:val="00A97610"/>
    <w:rsid w:val="00AA3D26"/>
    <w:rsid w:val="00AC15B4"/>
    <w:rsid w:val="00AE002A"/>
    <w:rsid w:val="00AE0374"/>
    <w:rsid w:val="00AE78B9"/>
    <w:rsid w:val="00AF5B95"/>
    <w:rsid w:val="00AF6240"/>
    <w:rsid w:val="00B029DE"/>
    <w:rsid w:val="00B03B55"/>
    <w:rsid w:val="00B07A46"/>
    <w:rsid w:val="00B10D5D"/>
    <w:rsid w:val="00B21C37"/>
    <w:rsid w:val="00B2485A"/>
    <w:rsid w:val="00B2748C"/>
    <w:rsid w:val="00B30F41"/>
    <w:rsid w:val="00B4014B"/>
    <w:rsid w:val="00B417C2"/>
    <w:rsid w:val="00B42F1D"/>
    <w:rsid w:val="00B44820"/>
    <w:rsid w:val="00B57F2B"/>
    <w:rsid w:val="00B76611"/>
    <w:rsid w:val="00B801D3"/>
    <w:rsid w:val="00B80E2A"/>
    <w:rsid w:val="00B82C11"/>
    <w:rsid w:val="00B92331"/>
    <w:rsid w:val="00BA0F32"/>
    <w:rsid w:val="00BC2987"/>
    <w:rsid w:val="00BD054D"/>
    <w:rsid w:val="00BF433A"/>
    <w:rsid w:val="00BF5449"/>
    <w:rsid w:val="00C01ACB"/>
    <w:rsid w:val="00C24638"/>
    <w:rsid w:val="00C25C32"/>
    <w:rsid w:val="00C44CC7"/>
    <w:rsid w:val="00C57129"/>
    <w:rsid w:val="00C62C77"/>
    <w:rsid w:val="00C665BD"/>
    <w:rsid w:val="00C7513E"/>
    <w:rsid w:val="00C93714"/>
    <w:rsid w:val="00CA36EF"/>
    <w:rsid w:val="00CA39A8"/>
    <w:rsid w:val="00CA6909"/>
    <w:rsid w:val="00CB4CCB"/>
    <w:rsid w:val="00CE39B6"/>
    <w:rsid w:val="00CE482C"/>
    <w:rsid w:val="00CF7E5A"/>
    <w:rsid w:val="00D05FA0"/>
    <w:rsid w:val="00D121DB"/>
    <w:rsid w:val="00D21CF0"/>
    <w:rsid w:val="00D326E9"/>
    <w:rsid w:val="00D32BF2"/>
    <w:rsid w:val="00D34BA7"/>
    <w:rsid w:val="00D55AA2"/>
    <w:rsid w:val="00D6069B"/>
    <w:rsid w:val="00D64562"/>
    <w:rsid w:val="00D84275"/>
    <w:rsid w:val="00D93E2D"/>
    <w:rsid w:val="00D96207"/>
    <w:rsid w:val="00D97573"/>
    <w:rsid w:val="00D97CC0"/>
    <w:rsid w:val="00DA6911"/>
    <w:rsid w:val="00DB65CD"/>
    <w:rsid w:val="00DD032F"/>
    <w:rsid w:val="00DD29ED"/>
    <w:rsid w:val="00DD6229"/>
    <w:rsid w:val="00DE2B2D"/>
    <w:rsid w:val="00DE3C5D"/>
    <w:rsid w:val="00DE4E42"/>
    <w:rsid w:val="00DF710F"/>
    <w:rsid w:val="00E11BCE"/>
    <w:rsid w:val="00E30420"/>
    <w:rsid w:val="00E3156E"/>
    <w:rsid w:val="00E325AF"/>
    <w:rsid w:val="00E345D3"/>
    <w:rsid w:val="00E426DC"/>
    <w:rsid w:val="00E42B72"/>
    <w:rsid w:val="00E44510"/>
    <w:rsid w:val="00E6132C"/>
    <w:rsid w:val="00E83019"/>
    <w:rsid w:val="00ED311F"/>
    <w:rsid w:val="00ED3A15"/>
    <w:rsid w:val="00EE1055"/>
    <w:rsid w:val="00EE1499"/>
    <w:rsid w:val="00F02867"/>
    <w:rsid w:val="00F13F99"/>
    <w:rsid w:val="00F22BC1"/>
    <w:rsid w:val="00F24E54"/>
    <w:rsid w:val="00F3716A"/>
    <w:rsid w:val="00F37C7E"/>
    <w:rsid w:val="00F4667F"/>
    <w:rsid w:val="00F50688"/>
    <w:rsid w:val="00F8482F"/>
    <w:rsid w:val="00F84A5E"/>
    <w:rsid w:val="00F912A8"/>
    <w:rsid w:val="00F95A65"/>
    <w:rsid w:val="00FA7468"/>
    <w:rsid w:val="00FB1754"/>
    <w:rsid w:val="00FB7BD2"/>
    <w:rsid w:val="00FC0BFD"/>
    <w:rsid w:val="00FC163A"/>
    <w:rsid w:val="00FD1C37"/>
    <w:rsid w:val="00FD40A9"/>
    <w:rsid w:val="00FE5A4B"/>
    <w:rsid w:val="00FF3723"/>
    <w:rsid w:val="030D38E3"/>
    <w:rsid w:val="0C290057"/>
    <w:rsid w:val="1BEC7F69"/>
    <w:rsid w:val="1EC4438D"/>
    <w:rsid w:val="39D225BA"/>
    <w:rsid w:val="625106AA"/>
    <w:rsid w:val="67FD5580"/>
    <w:rsid w:val="6FAB66F3"/>
    <w:rsid w:val="75FB4602"/>
    <w:rsid w:val="7FE79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1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1"/>
    <w:qFormat/>
    <w:uiPriority w:val="99"/>
    <w:rPr>
      <w:rFonts w:ascii="宋体" w:hAnsi="Courier New"/>
      <w:szCs w:val="20"/>
    </w:rPr>
  </w:style>
  <w:style w:type="paragraph" w:styleId="4">
    <w:name w:val="footer"/>
    <w:basedOn w:val="1"/>
    <w:link w:val="10"/>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
    <w:name w:val="页眉 字符"/>
    <w:basedOn w:val="8"/>
    <w:link w:val="5"/>
    <w:autoRedefine/>
    <w:qFormat/>
    <w:uiPriority w:val="99"/>
    <w:rPr>
      <w:sz w:val="18"/>
      <w:szCs w:val="18"/>
    </w:rPr>
  </w:style>
  <w:style w:type="character" w:customStyle="1" w:styleId="10">
    <w:name w:val="页脚 字符"/>
    <w:basedOn w:val="8"/>
    <w:link w:val="4"/>
    <w:autoRedefine/>
    <w:semiHidden/>
    <w:qFormat/>
    <w:uiPriority w:val="99"/>
    <w:rPr>
      <w:sz w:val="18"/>
      <w:szCs w:val="18"/>
    </w:rPr>
  </w:style>
  <w:style w:type="character" w:customStyle="1" w:styleId="11">
    <w:name w:val="纯文本 字符"/>
    <w:basedOn w:val="8"/>
    <w:link w:val="3"/>
    <w:autoRedefine/>
    <w:qFormat/>
    <w:uiPriority w:val="99"/>
    <w:rPr>
      <w:rFonts w:ascii="宋体" w:hAnsi="Courier New" w:eastAsia="宋体" w:cs="Times New Roman"/>
      <w:szCs w:val="20"/>
    </w:rPr>
  </w:style>
  <w:style w:type="paragraph" w:customStyle="1" w:styleId="12">
    <w:name w:val="Default"/>
    <w:qForma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zh-CN" w:bidi="ar-SA"/>
    </w:rPr>
  </w:style>
  <w:style w:type="paragraph" w:customStyle="1" w:styleId="13">
    <w:name w:val="Table Paragraph"/>
    <w:basedOn w:val="1"/>
    <w:qFormat/>
    <w:uiPriority w:val="1"/>
    <w:pPr>
      <w:autoSpaceDE w:val="0"/>
      <w:autoSpaceDN w:val="0"/>
      <w:adjustRightInd w:val="0"/>
      <w:spacing w:before="119"/>
      <w:ind w:left="227"/>
      <w:jc w:val="center"/>
    </w:pPr>
    <w:rPr>
      <w:rFonts w:ascii="宋体" w:cs="宋体"/>
      <w:kern w:val="0"/>
      <w:sz w:val="24"/>
    </w:rPr>
  </w:style>
  <w:style w:type="character" w:customStyle="1" w:styleId="14">
    <w:name w:val="标题 4 字符"/>
    <w:basedOn w:val="8"/>
    <w:link w:val="2"/>
    <w:semiHidden/>
    <w:qFormat/>
    <w:uiPriority w:val="9"/>
    <w:rPr>
      <w:rFonts w:asciiTheme="majorHAnsi" w:hAnsiTheme="majorHAnsi" w:eastAsiaTheme="majorEastAsia" w:cstheme="majorBidi"/>
      <w:b/>
      <w:bCs/>
      <w:kern w:val="2"/>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Pages>
  <Words>388</Words>
  <Characters>424</Characters>
  <Lines>35</Lines>
  <Paragraphs>50</Paragraphs>
  <TotalTime>0</TotalTime>
  <ScaleCrop>false</ScaleCrop>
  <LinksUpToDate>false</LinksUpToDate>
  <CharactersWithSpaces>762</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2025-02-18T17:12:00Z</dcterms:created>
  <dc:creator>User</dc:creator>
  <cp:lastModifiedBy>UOS</cp:lastModifiedBy>
  <dcterms:modified xsi:type="dcterms:W3CDTF">2026-07-08T16:13:48Z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8D304FC1E7EE46E98CF12DCD15D738FF</vt:lpwstr>
  </property>
</Properties>
</file>