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DA522A">
      <w:pPr>
        <w:pStyle w:val="5"/>
        <w:keepNext w:val="0"/>
        <w:keepLines w:val="0"/>
        <w:widowControl/>
        <w:suppressLineNumbers w:val="0"/>
        <w:spacing w:before="0" w:beforeAutospacing="0" w:after="0" w:afterAutospacing="0"/>
        <w:ind w:left="0" w:right="0" w:firstLine="0"/>
        <w:jc w:val="center"/>
        <w:rPr>
          <w:rFonts w:ascii="Times New Roman" w:hAnsi="Times New Roman" w:eastAsia="方正小标宋简体" w:cs="Times New Roman"/>
          <w:kern w:val="2"/>
          <w:sz w:val="32"/>
          <w:szCs w:val="32"/>
          <w:lang w:val="en-US" w:eastAsia="zh-CN" w:bidi="ar-SA"/>
        </w:rPr>
      </w:pPr>
      <w:bookmarkStart w:id="0" w:name="OLE_LINK7"/>
      <w:r>
        <w:rPr>
          <w:rFonts w:ascii="Times New Roman" w:hAnsi="Times New Roman" w:eastAsia="方正小标宋简体" w:cs="Times New Roman"/>
          <w:kern w:val="2"/>
          <w:sz w:val="32"/>
          <w:szCs w:val="32"/>
          <w:lang w:val="en-US" w:eastAsia="zh-CN" w:bidi="ar-SA"/>
        </w:rPr>
        <w:t>泉州市市场监督管理局2026年</w:t>
      </w:r>
    </w:p>
    <w:p w14:paraId="78F9FC33">
      <w:pPr>
        <w:jc w:val="center"/>
        <w:rPr>
          <w:rFonts w:ascii="方正小标宋简体" w:hAnsi="仿宋" w:eastAsia="方正小标宋简体" w:cs="方正仿宋简体"/>
          <w:color w:val="000000"/>
          <w:sz w:val="32"/>
          <w:szCs w:val="32"/>
        </w:rPr>
      </w:pPr>
      <w:r>
        <w:rPr>
          <w:rFonts w:hint="eastAsia" w:ascii="Times New Roman" w:hAnsi="Times New Roman" w:eastAsia="方正小标宋简体" w:cs="Times New Roman"/>
          <w:kern w:val="2"/>
          <w:sz w:val="32"/>
          <w:szCs w:val="32"/>
          <w:lang w:val="en-US" w:eastAsia="zh-CN" w:bidi="ar-SA"/>
        </w:rPr>
        <w:t>电动自行车用铅酸蓄电池</w:t>
      </w:r>
      <w:r>
        <w:rPr>
          <w:rFonts w:ascii="Times New Roman" w:hAnsi="Times New Roman" w:eastAsia="方正小标宋简体" w:cs="Times New Roman"/>
          <w:kern w:val="2"/>
          <w:sz w:val="32"/>
          <w:szCs w:val="32"/>
          <w:lang w:val="en-US" w:eastAsia="zh-CN" w:bidi="ar-SA"/>
        </w:rPr>
        <w:t>产品质量监督抽查实施细则</w:t>
      </w:r>
      <w:bookmarkEnd w:id="0"/>
      <w:bookmarkStart w:id="7" w:name="_GoBack"/>
      <w:bookmarkEnd w:id="7"/>
    </w:p>
    <w:p w14:paraId="53197808">
      <w:pPr>
        <w:snapToGrid w:val="0"/>
        <w:spacing w:line="440" w:lineRule="exact"/>
        <w:rPr>
          <w:rFonts w:ascii="黑体" w:hAnsi="宋体" w:eastAsia="黑体"/>
          <w:color w:val="000000"/>
          <w:szCs w:val="21"/>
        </w:rPr>
      </w:pPr>
      <w:r>
        <w:rPr>
          <w:rFonts w:hint="eastAsia" w:ascii="黑体" w:hAnsi="宋体" w:eastAsia="黑体"/>
          <w:color w:val="000000"/>
          <w:szCs w:val="21"/>
        </w:rPr>
        <w:t>1 抽样方法</w:t>
      </w:r>
    </w:p>
    <w:p w14:paraId="7D81CE14">
      <w:pPr>
        <w:snapToGrid w:val="0"/>
        <w:spacing w:line="440" w:lineRule="exact"/>
        <w:ind w:firstLine="420" w:firstLineChars="200"/>
        <w:rPr>
          <w:rFonts w:ascii="宋体" w:hAnsi="宋体"/>
          <w:szCs w:val="21"/>
        </w:rPr>
      </w:pPr>
      <w:r>
        <w:rPr>
          <w:rFonts w:hint="eastAsia" w:ascii="宋体" w:hAnsi="宋体"/>
          <w:szCs w:val="21"/>
        </w:rPr>
        <w:t>以随机抽样的方式在被抽样销售者的待销产品中抽取。</w:t>
      </w:r>
    </w:p>
    <w:p w14:paraId="6E1B5384">
      <w:pPr>
        <w:snapToGrid w:val="0"/>
        <w:spacing w:line="440" w:lineRule="exact"/>
        <w:ind w:firstLine="420" w:firstLineChars="200"/>
        <w:rPr>
          <w:rFonts w:ascii="宋体" w:hAnsi="宋体"/>
          <w:szCs w:val="21"/>
        </w:rPr>
      </w:pPr>
      <w:r>
        <w:rPr>
          <w:rFonts w:hint="eastAsia" w:ascii="宋体" w:hAnsi="宋体"/>
          <w:szCs w:val="21"/>
        </w:rPr>
        <w:t>随机数一般可使用随机数表等方法产生。</w:t>
      </w:r>
    </w:p>
    <w:p w14:paraId="0370AEC4">
      <w:pPr>
        <w:snapToGrid w:val="0"/>
        <w:spacing w:line="440" w:lineRule="exact"/>
        <w:rPr>
          <w:rFonts w:ascii="宋体" w:hAnsi="宋体"/>
          <w:szCs w:val="21"/>
        </w:rPr>
      </w:pPr>
      <w:r>
        <w:rPr>
          <w:rFonts w:hint="eastAsia" w:ascii="宋体" w:hAnsi="宋体"/>
          <w:szCs w:val="21"/>
        </w:rPr>
        <w:t xml:space="preserve">    每批次产品抽取样品数、检验样品数、备用样品数详见表1。</w:t>
      </w:r>
    </w:p>
    <w:p w14:paraId="4E94E454">
      <w:pPr>
        <w:snapToGrid w:val="0"/>
        <w:spacing w:line="440" w:lineRule="exact"/>
        <w:jc w:val="center"/>
        <w:rPr>
          <w:rFonts w:ascii="宋体" w:hAnsi="宋体"/>
          <w:szCs w:val="21"/>
        </w:rPr>
      </w:pPr>
      <w:r>
        <w:rPr>
          <w:rFonts w:hint="eastAsia" w:ascii="宋体" w:hAnsi="宋体"/>
          <w:szCs w:val="21"/>
        </w:rPr>
        <w:t xml:space="preserve">表1  </w:t>
      </w:r>
      <w:r>
        <w:rPr>
          <w:rFonts w:hint="eastAsia" w:ascii="宋体" w:hAnsi="宋体" w:cs="宋体"/>
          <w:color w:val="000000"/>
          <w:szCs w:val="21"/>
        </w:rPr>
        <w:t>抽取样品数量</w:t>
      </w:r>
    </w:p>
    <w:tbl>
      <w:tblPr>
        <w:tblStyle w:val="6"/>
        <w:tblW w:w="91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10"/>
        <w:gridCol w:w="1560"/>
        <w:gridCol w:w="2149"/>
        <w:gridCol w:w="1904"/>
      </w:tblGrid>
      <w:tr w14:paraId="5C3F5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10" w:type="dxa"/>
            <w:tcBorders>
              <w:top w:val="single" w:color="auto" w:sz="4" w:space="0"/>
              <w:left w:val="single" w:color="auto" w:sz="4" w:space="0"/>
              <w:bottom w:val="single" w:color="auto" w:sz="4" w:space="0"/>
              <w:right w:val="single" w:color="auto" w:sz="4" w:space="0"/>
            </w:tcBorders>
            <w:shd w:val="clear" w:color="auto" w:fill="auto"/>
            <w:vAlign w:val="center"/>
          </w:tcPr>
          <w:p w14:paraId="3382839F">
            <w:pPr>
              <w:spacing w:line="360" w:lineRule="auto"/>
              <w:ind w:firstLine="420" w:firstLineChars="200"/>
              <w:jc w:val="center"/>
              <w:rPr>
                <w:rFonts w:ascii="宋体" w:hAnsi="宋体"/>
                <w:szCs w:val="21"/>
              </w:rPr>
            </w:pPr>
            <w:r>
              <w:rPr>
                <w:rFonts w:hint="eastAsia" w:ascii="宋体" w:hAnsi="宋体"/>
                <w:szCs w:val="21"/>
              </w:rPr>
              <w:t>产品类别</w:t>
            </w: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14:paraId="622CD248">
            <w:pPr>
              <w:spacing w:line="360" w:lineRule="auto"/>
              <w:jc w:val="center"/>
              <w:rPr>
                <w:rFonts w:ascii="宋体" w:hAnsi="宋体"/>
                <w:szCs w:val="21"/>
              </w:rPr>
            </w:pPr>
            <w:r>
              <w:rPr>
                <w:rFonts w:hint="eastAsia" w:ascii="宋体" w:hAnsi="宋体"/>
                <w:szCs w:val="21"/>
              </w:rPr>
              <w:t>抽样</w:t>
            </w:r>
            <w:bookmarkStart w:id="1" w:name="OLE_LINK1"/>
            <w:bookmarkStart w:id="2" w:name="OLE_LINK2"/>
            <w:r>
              <w:rPr>
                <w:rFonts w:hint="eastAsia" w:ascii="宋体" w:hAnsi="宋体"/>
                <w:szCs w:val="21"/>
              </w:rPr>
              <w:t>数量</w:t>
            </w:r>
            <w:bookmarkEnd w:id="1"/>
            <w:bookmarkEnd w:id="2"/>
            <w:r>
              <w:rPr>
                <w:rFonts w:hint="eastAsia" w:ascii="宋体" w:hAnsi="宋体"/>
                <w:szCs w:val="21"/>
              </w:rPr>
              <w:t>(组)</w:t>
            </w:r>
          </w:p>
        </w:tc>
        <w:tc>
          <w:tcPr>
            <w:tcW w:w="2149" w:type="dxa"/>
            <w:tcBorders>
              <w:top w:val="single" w:color="auto" w:sz="4" w:space="0"/>
              <w:left w:val="single" w:color="auto" w:sz="4" w:space="0"/>
              <w:bottom w:val="single" w:color="auto" w:sz="4" w:space="0"/>
              <w:right w:val="single" w:color="auto" w:sz="4" w:space="0"/>
            </w:tcBorders>
            <w:shd w:val="clear" w:color="auto" w:fill="auto"/>
            <w:vAlign w:val="center"/>
          </w:tcPr>
          <w:p w14:paraId="4E7F3959">
            <w:pPr>
              <w:spacing w:line="360" w:lineRule="auto"/>
              <w:jc w:val="center"/>
              <w:rPr>
                <w:rFonts w:ascii="宋体" w:hAnsi="宋体"/>
                <w:szCs w:val="21"/>
              </w:rPr>
            </w:pPr>
            <w:r>
              <w:rPr>
                <w:rFonts w:hint="eastAsia" w:ascii="宋体" w:hAnsi="宋体"/>
                <w:szCs w:val="21"/>
              </w:rPr>
              <w:t>检验样品数量（个）</w:t>
            </w:r>
          </w:p>
        </w:tc>
        <w:tc>
          <w:tcPr>
            <w:tcW w:w="1904" w:type="dxa"/>
            <w:tcBorders>
              <w:top w:val="single" w:color="auto" w:sz="4" w:space="0"/>
              <w:left w:val="single" w:color="auto" w:sz="4" w:space="0"/>
              <w:bottom w:val="single" w:color="auto" w:sz="4" w:space="0"/>
              <w:right w:val="single" w:color="auto" w:sz="4" w:space="0"/>
            </w:tcBorders>
            <w:shd w:val="clear" w:color="auto" w:fill="auto"/>
            <w:vAlign w:val="center"/>
          </w:tcPr>
          <w:p w14:paraId="1FF463CA">
            <w:pPr>
              <w:spacing w:line="360" w:lineRule="auto"/>
              <w:jc w:val="center"/>
              <w:rPr>
                <w:rFonts w:ascii="宋体" w:hAnsi="宋体"/>
                <w:szCs w:val="21"/>
              </w:rPr>
            </w:pPr>
            <w:r>
              <w:rPr>
                <w:rFonts w:hint="eastAsia" w:ascii="宋体" w:hAnsi="宋体"/>
                <w:szCs w:val="21"/>
              </w:rPr>
              <w:t>备用样品数量（个）</w:t>
            </w:r>
          </w:p>
        </w:tc>
      </w:tr>
      <w:tr w14:paraId="20ACA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10" w:type="dxa"/>
            <w:tcBorders>
              <w:top w:val="single" w:color="auto" w:sz="4" w:space="0"/>
              <w:left w:val="single" w:color="auto" w:sz="4" w:space="0"/>
              <w:bottom w:val="single" w:color="auto" w:sz="4" w:space="0"/>
              <w:right w:val="single" w:color="auto" w:sz="4" w:space="0"/>
            </w:tcBorders>
            <w:shd w:val="clear" w:color="auto" w:fill="auto"/>
            <w:vAlign w:val="center"/>
          </w:tcPr>
          <w:p w14:paraId="428B1FE1">
            <w:pPr>
              <w:adjustRightInd w:val="0"/>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电动自行车用铅</w:t>
            </w:r>
            <w:r>
              <w:rPr>
                <w:rFonts w:asciiTheme="minorEastAsia" w:hAnsiTheme="minorEastAsia" w:eastAsiaTheme="minorEastAsia" w:cstheme="minorEastAsia"/>
                <w:szCs w:val="21"/>
              </w:rPr>
              <w:t>酸</w:t>
            </w:r>
            <w:r>
              <w:rPr>
                <w:rFonts w:hint="eastAsia" w:asciiTheme="minorEastAsia" w:hAnsiTheme="minorEastAsia" w:eastAsiaTheme="minorEastAsia" w:cstheme="minorEastAsia"/>
                <w:szCs w:val="21"/>
              </w:rPr>
              <w:t>蓄电池</w:t>
            </w:r>
          </w:p>
          <w:p w14:paraId="1F8E2492">
            <w:pPr>
              <w:adjustRightInd w:val="0"/>
              <w:snapToGrid w:val="0"/>
              <w:jc w:val="center"/>
              <w:rPr>
                <w:rFonts w:ascii="宋体" w:hAnsi="宋体"/>
                <w:szCs w:val="21"/>
              </w:rPr>
            </w:pPr>
            <w:r>
              <w:rPr>
                <w:rFonts w:hint="eastAsia" w:asciiTheme="minorEastAsia" w:hAnsiTheme="minorEastAsia" w:eastAsiaTheme="minorEastAsia" w:cstheme="minorEastAsia"/>
                <w:szCs w:val="21"/>
              </w:rPr>
              <w:t>(电动助力车用阀控式铅酸蓄电池</w:t>
            </w:r>
            <w:r>
              <w:rPr>
                <w:rFonts w:asciiTheme="minorEastAsia" w:hAnsiTheme="minorEastAsia" w:eastAsiaTheme="minorEastAsia" w:cstheme="minorEastAsia"/>
                <w:szCs w:val="21"/>
              </w:rPr>
              <w:t>)</w:t>
            </w: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14:paraId="69ADAA3C">
            <w:pPr>
              <w:spacing w:line="360" w:lineRule="auto"/>
              <w:jc w:val="center"/>
              <w:rPr>
                <w:rFonts w:ascii="宋体" w:hAnsi="宋体"/>
                <w:szCs w:val="21"/>
              </w:rPr>
            </w:pPr>
            <w:r>
              <w:rPr>
                <w:rFonts w:ascii="宋体" w:hAnsi="宋体"/>
                <w:szCs w:val="21"/>
              </w:rPr>
              <w:t>2</w:t>
            </w:r>
            <w:r>
              <w:rPr>
                <w:rFonts w:hint="eastAsia" w:ascii="宋体" w:hAnsi="宋体"/>
                <w:szCs w:val="21"/>
              </w:rPr>
              <w:t>（</w:t>
            </w:r>
            <w:bookmarkStart w:id="3" w:name="OLE_LINK4"/>
            <w:bookmarkStart w:id="4" w:name="OLE_LINK3"/>
            <w:r>
              <w:rPr>
                <w:rFonts w:hint="eastAsia" w:ascii="宋体" w:hAnsi="宋体"/>
                <w:szCs w:val="21"/>
              </w:rPr>
              <w:t>每组≥4个</w:t>
            </w:r>
            <w:bookmarkEnd w:id="3"/>
            <w:bookmarkEnd w:id="4"/>
            <w:r>
              <w:rPr>
                <w:rFonts w:hint="eastAsia" w:ascii="宋体" w:hAnsi="宋体"/>
                <w:szCs w:val="21"/>
              </w:rPr>
              <w:t>）</w:t>
            </w:r>
          </w:p>
        </w:tc>
        <w:tc>
          <w:tcPr>
            <w:tcW w:w="2149" w:type="dxa"/>
            <w:tcBorders>
              <w:top w:val="single" w:color="auto" w:sz="4" w:space="0"/>
              <w:left w:val="single" w:color="auto" w:sz="4" w:space="0"/>
              <w:bottom w:val="single" w:color="auto" w:sz="4" w:space="0"/>
              <w:right w:val="single" w:color="auto" w:sz="4" w:space="0"/>
            </w:tcBorders>
            <w:shd w:val="clear" w:color="auto" w:fill="auto"/>
            <w:vAlign w:val="center"/>
          </w:tcPr>
          <w:p w14:paraId="6A62759B">
            <w:pPr>
              <w:spacing w:line="360" w:lineRule="auto"/>
              <w:jc w:val="center"/>
              <w:rPr>
                <w:rFonts w:ascii="宋体" w:hAnsi="宋体"/>
                <w:szCs w:val="21"/>
              </w:rPr>
            </w:pPr>
            <w:r>
              <w:rPr>
                <w:rFonts w:ascii="宋体" w:hAnsi="宋体"/>
                <w:szCs w:val="21"/>
              </w:rPr>
              <w:t>4</w:t>
            </w:r>
          </w:p>
        </w:tc>
        <w:tc>
          <w:tcPr>
            <w:tcW w:w="1904" w:type="dxa"/>
            <w:tcBorders>
              <w:top w:val="single" w:color="auto" w:sz="4" w:space="0"/>
              <w:left w:val="single" w:color="auto" w:sz="4" w:space="0"/>
              <w:bottom w:val="single" w:color="auto" w:sz="4" w:space="0"/>
              <w:right w:val="single" w:color="auto" w:sz="4" w:space="0"/>
            </w:tcBorders>
            <w:shd w:val="clear" w:color="auto" w:fill="auto"/>
            <w:vAlign w:val="center"/>
          </w:tcPr>
          <w:p w14:paraId="318404C5">
            <w:pPr>
              <w:spacing w:line="360" w:lineRule="auto"/>
              <w:jc w:val="center"/>
              <w:rPr>
                <w:rFonts w:ascii="宋体" w:hAnsi="宋体"/>
                <w:szCs w:val="21"/>
              </w:rPr>
            </w:pPr>
            <w:bookmarkStart w:id="5" w:name="OLE_LINK5"/>
            <w:bookmarkStart w:id="6" w:name="OLE_LINK6"/>
            <w:r>
              <w:rPr>
                <w:rFonts w:hint="eastAsia" w:ascii="宋体" w:hAnsi="宋体"/>
                <w:szCs w:val="21"/>
              </w:rPr>
              <w:t>剩余样品</w:t>
            </w:r>
            <w:bookmarkEnd w:id="5"/>
            <w:bookmarkEnd w:id="6"/>
          </w:p>
        </w:tc>
      </w:tr>
    </w:tbl>
    <w:p w14:paraId="1E341BCA">
      <w:pPr>
        <w:snapToGrid w:val="0"/>
        <w:spacing w:line="440" w:lineRule="exact"/>
        <w:rPr>
          <w:rFonts w:ascii="黑体" w:hAnsi="宋体" w:eastAsia="黑体"/>
          <w:szCs w:val="21"/>
        </w:rPr>
      </w:pPr>
      <w:r>
        <w:rPr>
          <w:rFonts w:hint="eastAsia"/>
          <w:szCs w:val="21"/>
        </w:rPr>
        <w:t>说明</w:t>
      </w:r>
      <w:r>
        <w:rPr>
          <w:szCs w:val="21"/>
        </w:rPr>
        <w:t>：</w:t>
      </w:r>
      <w:r>
        <w:rPr>
          <w:rFonts w:hint="eastAsia"/>
          <w:szCs w:val="21"/>
        </w:rPr>
        <w:t>每批次产品抽取</w:t>
      </w:r>
      <w:r>
        <w:t>2组</w:t>
      </w:r>
      <w:r>
        <w:rPr>
          <w:rFonts w:hint="eastAsia"/>
        </w:rPr>
        <w:t>（</w:t>
      </w:r>
      <w:r>
        <w:rPr>
          <w:rFonts w:hint="eastAsia" w:ascii="宋体" w:hAnsi="宋体"/>
          <w:szCs w:val="21"/>
        </w:rPr>
        <w:t>每组≥4个</w:t>
      </w:r>
      <w:r>
        <w:rPr>
          <w:rFonts w:hint="eastAsia"/>
        </w:rPr>
        <w:t>）</w:t>
      </w:r>
      <w:r>
        <w:rPr>
          <w:rFonts w:hint="eastAsia"/>
          <w:szCs w:val="21"/>
        </w:rPr>
        <w:t>样品，取</w:t>
      </w:r>
      <w:r>
        <w:rPr>
          <w:szCs w:val="21"/>
        </w:rPr>
        <w:t>其中</w:t>
      </w:r>
      <w:r>
        <w:rPr>
          <w:rFonts w:hint="eastAsia"/>
          <w:szCs w:val="21"/>
        </w:rPr>
        <w:t>1组的</w:t>
      </w:r>
      <w:r>
        <w:rPr>
          <w:rFonts w:ascii="宋体" w:hAnsi="宋体"/>
          <w:szCs w:val="21"/>
        </w:rPr>
        <w:t>4</w:t>
      </w:r>
      <w:r>
        <w:rPr>
          <w:rFonts w:hint="eastAsia"/>
          <w:szCs w:val="21"/>
        </w:rPr>
        <w:t>个作为检验样品</w:t>
      </w:r>
      <w:r>
        <w:rPr>
          <w:rFonts w:hint="eastAsia" w:ascii="宋体" w:hAnsi="宋体"/>
          <w:szCs w:val="21"/>
        </w:rPr>
        <w:t>，剩余样品</w:t>
      </w:r>
      <w:r>
        <w:rPr>
          <w:rFonts w:hint="eastAsia"/>
          <w:szCs w:val="21"/>
        </w:rPr>
        <w:t>作为备用样品。</w:t>
      </w:r>
    </w:p>
    <w:p w14:paraId="446A84A3">
      <w:pPr>
        <w:snapToGrid w:val="0"/>
        <w:spacing w:line="440" w:lineRule="exact"/>
        <w:rPr>
          <w:rFonts w:ascii="宋体" w:hAnsi="宋体"/>
          <w:szCs w:val="21"/>
        </w:rPr>
      </w:pPr>
      <w:r>
        <w:rPr>
          <w:rFonts w:hint="eastAsia" w:ascii="黑体" w:hAnsi="宋体" w:eastAsia="黑体"/>
          <w:szCs w:val="21"/>
        </w:rPr>
        <w:t>2 检验依据</w:t>
      </w:r>
    </w:p>
    <w:p w14:paraId="03028E03">
      <w:pPr>
        <w:tabs>
          <w:tab w:val="left" w:pos="1701"/>
          <w:tab w:val="left" w:pos="2268"/>
        </w:tabs>
        <w:snapToGrid w:val="0"/>
        <w:spacing w:line="440" w:lineRule="exact"/>
        <w:jc w:val="center"/>
        <w:rPr>
          <w:color w:val="000000"/>
          <w:szCs w:val="21"/>
        </w:rPr>
      </w:pPr>
      <w:r>
        <w:rPr>
          <w:rFonts w:hint="eastAsia"/>
          <w:color w:val="000000"/>
          <w:szCs w:val="21"/>
        </w:rPr>
        <w:t>表2 电动自行车用铅酸蓄电池（</w:t>
      </w:r>
      <w:r>
        <w:rPr>
          <w:color w:val="000000"/>
          <w:szCs w:val="21"/>
        </w:rPr>
        <w:t>GB/T 22199.1</w:t>
      </w:r>
      <w:r>
        <w:rPr>
          <w:rFonts w:hint="eastAsia"/>
          <w:color w:val="000000"/>
          <w:szCs w:val="21"/>
        </w:rPr>
        <w:t>—</w:t>
      </w:r>
      <w:r>
        <w:rPr>
          <w:color w:val="000000"/>
          <w:szCs w:val="21"/>
        </w:rPr>
        <w:t>2017</w:t>
      </w:r>
      <w:r>
        <w:rPr>
          <w:rFonts w:hint="eastAsia"/>
          <w:color w:val="000000"/>
          <w:szCs w:val="21"/>
        </w:rPr>
        <w:t>）</w:t>
      </w:r>
    </w:p>
    <w:tbl>
      <w:tblPr>
        <w:tblStyle w:val="6"/>
        <w:tblW w:w="8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2704"/>
        <w:gridCol w:w="5361"/>
      </w:tblGrid>
      <w:tr w14:paraId="00FBD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tcPr>
          <w:p w14:paraId="603D537F">
            <w:pPr>
              <w:snapToGrid w:val="0"/>
              <w:spacing w:line="300" w:lineRule="exact"/>
              <w:jc w:val="center"/>
              <w:rPr>
                <w:color w:val="000000"/>
                <w:szCs w:val="21"/>
              </w:rPr>
            </w:pPr>
            <w:r>
              <w:rPr>
                <w:rFonts w:hint="eastAsia"/>
                <w:color w:val="000000"/>
                <w:szCs w:val="21"/>
              </w:rPr>
              <w:t>序号</w:t>
            </w:r>
          </w:p>
        </w:tc>
        <w:tc>
          <w:tcPr>
            <w:tcW w:w="2704" w:type="dxa"/>
          </w:tcPr>
          <w:p w14:paraId="4A395B7B">
            <w:pPr>
              <w:snapToGrid w:val="0"/>
              <w:spacing w:line="300" w:lineRule="exact"/>
              <w:jc w:val="center"/>
              <w:rPr>
                <w:color w:val="000000"/>
                <w:szCs w:val="21"/>
              </w:rPr>
            </w:pPr>
            <w:r>
              <w:rPr>
                <w:rFonts w:hint="eastAsia"/>
                <w:color w:val="000000"/>
                <w:szCs w:val="21"/>
              </w:rPr>
              <w:t>检验项目</w:t>
            </w:r>
          </w:p>
        </w:tc>
        <w:tc>
          <w:tcPr>
            <w:tcW w:w="5361" w:type="dxa"/>
          </w:tcPr>
          <w:p w14:paraId="590099C7">
            <w:pPr>
              <w:snapToGrid w:val="0"/>
              <w:spacing w:line="300" w:lineRule="exact"/>
              <w:jc w:val="center"/>
              <w:rPr>
                <w:color w:val="000000"/>
                <w:szCs w:val="21"/>
              </w:rPr>
            </w:pPr>
            <w:r>
              <w:rPr>
                <w:rFonts w:hint="eastAsia"/>
                <w:color w:val="000000"/>
                <w:szCs w:val="21"/>
              </w:rPr>
              <w:t>检验方法</w:t>
            </w:r>
          </w:p>
        </w:tc>
      </w:tr>
      <w:tr w14:paraId="59788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14:paraId="3E97AAFA">
            <w:pPr>
              <w:snapToGrid w:val="0"/>
              <w:spacing w:line="300" w:lineRule="exact"/>
              <w:jc w:val="center"/>
              <w:rPr>
                <w:color w:val="000000"/>
                <w:szCs w:val="21"/>
              </w:rPr>
            </w:pPr>
            <w:r>
              <w:rPr>
                <w:rFonts w:hint="eastAsia"/>
                <w:color w:val="000000"/>
                <w:szCs w:val="21"/>
              </w:rPr>
              <w:t>1</w:t>
            </w:r>
          </w:p>
        </w:tc>
        <w:tc>
          <w:tcPr>
            <w:tcW w:w="2704" w:type="dxa"/>
            <w:vAlign w:val="center"/>
          </w:tcPr>
          <w:p w14:paraId="4DD860CF">
            <w:pPr>
              <w:spacing w:line="300" w:lineRule="exact"/>
              <w:jc w:val="center"/>
              <w:rPr>
                <w:color w:val="000000"/>
                <w:szCs w:val="21"/>
              </w:rPr>
            </w:pPr>
            <w:r>
              <w:rPr>
                <w:rFonts w:hint="eastAsia"/>
                <w:color w:val="000000"/>
                <w:szCs w:val="21"/>
              </w:rPr>
              <w:t>2hr容量</w:t>
            </w:r>
          </w:p>
        </w:tc>
        <w:tc>
          <w:tcPr>
            <w:tcW w:w="5361" w:type="dxa"/>
            <w:vAlign w:val="center"/>
          </w:tcPr>
          <w:p w14:paraId="1434B059">
            <w:pPr>
              <w:snapToGrid w:val="0"/>
              <w:spacing w:line="300" w:lineRule="exact"/>
              <w:jc w:val="center"/>
              <w:rPr>
                <w:color w:val="000000"/>
                <w:szCs w:val="21"/>
              </w:rPr>
            </w:pPr>
            <w:r>
              <w:rPr>
                <w:color w:val="000000"/>
                <w:szCs w:val="21"/>
              </w:rPr>
              <w:t>GB/T 22199.1</w:t>
            </w:r>
            <w:r>
              <w:rPr>
                <w:rFonts w:hint="eastAsia"/>
                <w:color w:val="000000"/>
                <w:szCs w:val="21"/>
              </w:rPr>
              <w:t>—</w:t>
            </w:r>
            <w:r>
              <w:rPr>
                <w:color w:val="000000"/>
                <w:szCs w:val="21"/>
              </w:rPr>
              <w:t>2017</w:t>
            </w:r>
          </w:p>
        </w:tc>
      </w:tr>
      <w:tr w14:paraId="7F4DF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779" w:type="dxa"/>
            <w:vAlign w:val="center"/>
          </w:tcPr>
          <w:p w14:paraId="58A2EB13">
            <w:pPr>
              <w:snapToGrid w:val="0"/>
              <w:spacing w:line="300" w:lineRule="exact"/>
              <w:jc w:val="center"/>
              <w:rPr>
                <w:color w:val="000000"/>
                <w:szCs w:val="21"/>
              </w:rPr>
            </w:pPr>
            <w:r>
              <w:rPr>
                <w:rFonts w:hint="eastAsia"/>
                <w:color w:val="000000"/>
                <w:szCs w:val="21"/>
              </w:rPr>
              <w:t>2</w:t>
            </w:r>
          </w:p>
        </w:tc>
        <w:tc>
          <w:tcPr>
            <w:tcW w:w="2704" w:type="dxa"/>
            <w:vAlign w:val="center"/>
          </w:tcPr>
          <w:p w14:paraId="7C94B2C8">
            <w:pPr>
              <w:spacing w:line="300" w:lineRule="exact"/>
              <w:jc w:val="center"/>
              <w:rPr>
                <w:color w:val="000000"/>
                <w:szCs w:val="21"/>
              </w:rPr>
            </w:pPr>
            <w:r>
              <w:rPr>
                <w:rFonts w:hint="eastAsia"/>
                <w:color w:val="000000"/>
                <w:szCs w:val="21"/>
              </w:rPr>
              <w:t>大电流放电</w:t>
            </w:r>
          </w:p>
        </w:tc>
        <w:tc>
          <w:tcPr>
            <w:tcW w:w="5361" w:type="dxa"/>
            <w:vAlign w:val="center"/>
          </w:tcPr>
          <w:p w14:paraId="10EED204">
            <w:pPr>
              <w:snapToGrid w:val="0"/>
              <w:spacing w:line="300" w:lineRule="exact"/>
              <w:jc w:val="center"/>
              <w:rPr>
                <w:color w:val="000000"/>
                <w:szCs w:val="21"/>
              </w:rPr>
            </w:pPr>
            <w:r>
              <w:rPr>
                <w:color w:val="000000"/>
                <w:szCs w:val="21"/>
              </w:rPr>
              <w:t>GB/T 22199.1</w:t>
            </w:r>
            <w:r>
              <w:rPr>
                <w:rFonts w:hint="eastAsia"/>
                <w:color w:val="000000"/>
                <w:szCs w:val="21"/>
              </w:rPr>
              <w:t>—</w:t>
            </w:r>
            <w:r>
              <w:rPr>
                <w:color w:val="000000"/>
                <w:szCs w:val="21"/>
              </w:rPr>
              <w:t>2017</w:t>
            </w:r>
          </w:p>
        </w:tc>
      </w:tr>
      <w:tr w14:paraId="01432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779" w:type="dxa"/>
            <w:vAlign w:val="center"/>
          </w:tcPr>
          <w:p w14:paraId="619BAC4A">
            <w:pPr>
              <w:snapToGrid w:val="0"/>
              <w:spacing w:line="300" w:lineRule="exact"/>
              <w:jc w:val="center"/>
              <w:rPr>
                <w:color w:val="000000"/>
                <w:szCs w:val="21"/>
              </w:rPr>
            </w:pPr>
            <w:r>
              <w:rPr>
                <w:rFonts w:hint="eastAsia"/>
                <w:color w:val="000000"/>
                <w:szCs w:val="21"/>
              </w:rPr>
              <w:t>3</w:t>
            </w:r>
          </w:p>
        </w:tc>
        <w:tc>
          <w:tcPr>
            <w:tcW w:w="2704" w:type="dxa"/>
            <w:vAlign w:val="center"/>
          </w:tcPr>
          <w:p w14:paraId="26C67E63">
            <w:pPr>
              <w:spacing w:line="300" w:lineRule="exact"/>
              <w:jc w:val="center"/>
              <w:rPr>
                <w:color w:val="000000"/>
                <w:szCs w:val="21"/>
              </w:rPr>
            </w:pPr>
            <w:r>
              <w:rPr>
                <w:rFonts w:hint="eastAsia"/>
                <w:color w:val="000000"/>
                <w:szCs w:val="21"/>
              </w:rPr>
              <w:t>能量密度</w:t>
            </w:r>
          </w:p>
        </w:tc>
        <w:tc>
          <w:tcPr>
            <w:tcW w:w="5361" w:type="dxa"/>
            <w:vAlign w:val="center"/>
          </w:tcPr>
          <w:p w14:paraId="4F3BDED7">
            <w:pPr>
              <w:snapToGrid w:val="0"/>
              <w:spacing w:line="300" w:lineRule="exact"/>
              <w:jc w:val="center"/>
              <w:rPr>
                <w:color w:val="000000"/>
                <w:szCs w:val="21"/>
              </w:rPr>
            </w:pPr>
            <w:r>
              <w:rPr>
                <w:color w:val="000000"/>
                <w:szCs w:val="21"/>
              </w:rPr>
              <w:t>GB/T 22199.1</w:t>
            </w:r>
            <w:r>
              <w:rPr>
                <w:rFonts w:hint="eastAsia"/>
                <w:color w:val="000000"/>
                <w:szCs w:val="21"/>
              </w:rPr>
              <w:t>—</w:t>
            </w:r>
            <w:r>
              <w:rPr>
                <w:color w:val="000000"/>
                <w:szCs w:val="21"/>
              </w:rPr>
              <w:t>2017</w:t>
            </w:r>
          </w:p>
        </w:tc>
      </w:tr>
      <w:tr w14:paraId="42332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779" w:type="dxa"/>
            <w:vAlign w:val="center"/>
          </w:tcPr>
          <w:p w14:paraId="12AA2F4C">
            <w:pPr>
              <w:snapToGrid w:val="0"/>
              <w:spacing w:line="300" w:lineRule="exact"/>
              <w:jc w:val="center"/>
              <w:rPr>
                <w:color w:val="000000"/>
                <w:szCs w:val="21"/>
              </w:rPr>
            </w:pPr>
            <w:r>
              <w:rPr>
                <w:rFonts w:hint="eastAsia"/>
                <w:color w:val="000000"/>
                <w:szCs w:val="21"/>
              </w:rPr>
              <w:t>4</w:t>
            </w:r>
          </w:p>
        </w:tc>
        <w:tc>
          <w:tcPr>
            <w:tcW w:w="2704" w:type="dxa"/>
            <w:vAlign w:val="center"/>
          </w:tcPr>
          <w:p w14:paraId="21F02C83">
            <w:pPr>
              <w:spacing w:line="300" w:lineRule="exact"/>
              <w:jc w:val="center"/>
              <w:rPr>
                <w:color w:val="000000"/>
                <w:szCs w:val="21"/>
              </w:rPr>
            </w:pPr>
            <w:r>
              <w:rPr>
                <w:rFonts w:hint="eastAsia"/>
                <w:color w:val="000000"/>
                <w:szCs w:val="21"/>
              </w:rPr>
              <w:t>低温容量</w:t>
            </w:r>
          </w:p>
        </w:tc>
        <w:tc>
          <w:tcPr>
            <w:tcW w:w="5361" w:type="dxa"/>
            <w:vAlign w:val="center"/>
          </w:tcPr>
          <w:p w14:paraId="5C29E7AF">
            <w:pPr>
              <w:snapToGrid w:val="0"/>
              <w:spacing w:line="300" w:lineRule="exact"/>
              <w:jc w:val="center"/>
              <w:rPr>
                <w:color w:val="000000"/>
                <w:szCs w:val="21"/>
              </w:rPr>
            </w:pPr>
            <w:r>
              <w:rPr>
                <w:color w:val="000000"/>
                <w:szCs w:val="21"/>
              </w:rPr>
              <w:t>GB/T 22199.1</w:t>
            </w:r>
            <w:r>
              <w:rPr>
                <w:rFonts w:hint="eastAsia"/>
                <w:color w:val="000000"/>
                <w:szCs w:val="21"/>
              </w:rPr>
              <w:t>—</w:t>
            </w:r>
            <w:r>
              <w:rPr>
                <w:color w:val="000000"/>
                <w:szCs w:val="21"/>
              </w:rPr>
              <w:t>2017</w:t>
            </w:r>
          </w:p>
        </w:tc>
      </w:tr>
      <w:tr w14:paraId="4FF5A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14:paraId="6129F348">
            <w:pPr>
              <w:snapToGrid w:val="0"/>
              <w:spacing w:line="300" w:lineRule="exact"/>
              <w:jc w:val="center"/>
              <w:rPr>
                <w:color w:val="000000"/>
                <w:szCs w:val="21"/>
              </w:rPr>
            </w:pPr>
            <w:r>
              <w:rPr>
                <w:rFonts w:hint="eastAsia"/>
                <w:color w:val="000000"/>
                <w:szCs w:val="21"/>
              </w:rPr>
              <w:t>5</w:t>
            </w:r>
          </w:p>
        </w:tc>
        <w:tc>
          <w:tcPr>
            <w:tcW w:w="2704" w:type="dxa"/>
            <w:vAlign w:val="center"/>
          </w:tcPr>
          <w:p w14:paraId="348BE056">
            <w:pPr>
              <w:spacing w:line="300" w:lineRule="exact"/>
              <w:jc w:val="center"/>
              <w:rPr>
                <w:color w:val="000000"/>
                <w:szCs w:val="21"/>
              </w:rPr>
            </w:pPr>
            <w:r>
              <w:rPr>
                <w:rFonts w:hint="eastAsia"/>
                <w:color w:val="000000"/>
                <w:szCs w:val="21"/>
              </w:rPr>
              <w:t>快速充电能力</w:t>
            </w:r>
          </w:p>
        </w:tc>
        <w:tc>
          <w:tcPr>
            <w:tcW w:w="5361" w:type="dxa"/>
            <w:vAlign w:val="center"/>
          </w:tcPr>
          <w:p w14:paraId="6FE19836">
            <w:pPr>
              <w:snapToGrid w:val="0"/>
              <w:spacing w:line="300" w:lineRule="exact"/>
              <w:jc w:val="center"/>
              <w:rPr>
                <w:color w:val="000000"/>
                <w:szCs w:val="21"/>
              </w:rPr>
            </w:pPr>
            <w:r>
              <w:rPr>
                <w:color w:val="000000"/>
                <w:szCs w:val="21"/>
              </w:rPr>
              <w:t>GB/T 22199.1</w:t>
            </w:r>
            <w:r>
              <w:rPr>
                <w:rFonts w:hint="eastAsia"/>
                <w:color w:val="000000"/>
                <w:szCs w:val="21"/>
              </w:rPr>
              <w:t>—</w:t>
            </w:r>
            <w:r>
              <w:rPr>
                <w:color w:val="000000"/>
                <w:szCs w:val="21"/>
              </w:rPr>
              <w:t>2017</w:t>
            </w:r>
          </w:p>
        </w:tc>
      </w:tr>
      <w:tr w14:paraId="57ADC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14:paraId="06FA1415">
            <w:pPr>
              <w:snapToGrid w:val="0"/>
              <w:spacing w:line="300" w:lineRule="exact"/>
              <w:jc w:val="center"/>
              <w:rPr>
                <w:color w:val="000000"/>
                <w:szCs w:val="21"/>
              </w:rPr>
            </w:pPr>
            <w:r>
              <w:rPr>
                <w:rFonts w:hint="eastAsia"/>
                <w:color w:val="000000"/>
                <w:szCs w:val="21"/>
              </w:rPr>
              <w:t>6</w:t>
            </w:r>
          </w:p>
        </w:tc>
        <w:tc>
          <w:tcPr>
            <w:tcW w:w="2704" w:type="dxa"/>
            <w:vAlign w:val="center"/>
          </w:tcPr>
          <w:p w14:paraId="64508B18">
            <w:pPr>
              <w:spacing w:line="300" w:lineRule="exact"/>
              <w:jc w:val="center"/>
              <w:rPr>
                <w:color w:val="000000"/>
                <w:szCs w:val="21"/>
              </w:rPr>
            </w:pPr>
            <w:r>
              <w:rPr>
                <w:rFonts w:hint="eastAsia"/>
                <w:color w:val="000000"/>
                <w:szCs w:val="21"/>
              </w:rPr>
              <w:t>防爆能力</w:t>
            </w:r>
          </w:p>
        </w:tc>
        <w:tc>
          <w:tcPr>
            <w:tcW w:w="5361" w:type="dxa"/>
            <w:vAlign w:val="center"/>
          </w:tcPr>
          <w:p w14:paraId="2BEBEDB0">
            <w:pPr>
              <w:snapToGrid w:val="0"/>
              <w:spacing w:line="300" w:lineRule="exact"/>
              <w:jc w:val="center"/>
              <w:rPr>
                <w:color w:val="000000"/>
                <w:szCs w:val="21"/>
              </w:rPr>
            </w:pPr>
            <w:r>
              <w:rPr>
                <w:color w:val="000000"/>
                <w:szCs w:val="21"/>
              </w:rPr>
              <w:t>GB/T 22199.1</w:t>
            </w:r>
            <w:r>
              <w:rPr>
                <w:rFonts w:hint="eastAsia"/>
                <w:color w:val="000000"/>
                <w:szCs w:val="21"/>
              </w:rPr>
              <w:t>—</w:t>
            </w:r>
            <w:r>
              <w:rPr>
                <w:color w:val="000000"/>
                <w:szCs w:val="21"/>
              </w:rPr>
              <w:t>2017</w:t>
            </w:r>
          </w:p>
        </w:tc>
      </w:tr>
    </w:tbl>
    <w:p w14:paraId="25BCE394">
      <w:pPr>
        <w:tabs>
          <w:tab w:val="left" w:pos="1701"/>
          <w:tab w:val="left" w:pos="2268"/>
        </w:tabs>
        <w:snapToGrid w:val="0"/>
        <w:spacing w:line="440" w:lineRule="exact"/>
        <w:jc w:val="center"/>
        <w:rPr>
          <w:color w:val="000000"/>
          <w:szCs w:val="21"/>
        </w:rPr>
      </w:pPr>
    </w:p>
    <w:p w14:paraId="30DB2C2E">
      <w:pPr>
        <w:tabs>
          <w:tab w:val="left" w:pos="1701"/>
          <w:tab w:val="left" w:pos="2268"/>
        </w:tabs>
        <w:snapToGrid w:val="0"/>
        <w:spacing w:line="440" w:lineRule="exact"/>
        <w:jc w:val="center"/>
        <w:rPr>
          <w:color w:val="000000"/>
          <w:szCs w:val="21"/>
        </w:rPr>
      </w:pPr>
      <w:r>
        <w:rPr>
          <w:rFonts w:hint="eastAsia"/>
          <w:color w:val="000000"/>
          <w:szCs w:val="21"/>
        </w:rPr>
        <w:t>表3 电动自行车用铅酸蓄电池（G</w:t>
      </w:r>
      <w:r>
        <w:rPr>
          <w:rFonts w:hint="eastAsia"/>
          <w:szCs w:val="21"/>
        </w:rPr>
        <w:t>B/T 22199.1—20</w:t>
      </w:r>
      <w:r>
        <w:rPr>
          <w:szCs w:val="21"/>
        </w:rPr>
        <w:t>25</w:t>
      </w:r>
      <w:r>
        <w:rPr>
          <w:rFonts w:hint="eastAsia"/>
          <w:color w:val="000000"/>
          <w:szCs w:val="21"/>
        </w:rPr>
        <w:t>）</w:t>
      </w:r>
    </w:p>
    <w:tbl>
      <w:tblPr>
        <w:tblStyle w:val="6"/>
        <w:tblW w:w="88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2704"/>
        <w:gridCol w:w="5409"/>
      </w:tblGrid>
      <w:tr w14:paraId="6F3CE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tcPr>
          <w:p w14:paraId="614EA9B4">
            <w:pPr>
              <w:snapToGrid w:val="0"/>
              <w:spacing w:line="300" w:lineRule="exact"/>
              <w:jc w:val="center"/>
              <w:rPr>
                <w:color w:val="000000"/>
                <w:szCs w:val="21"/>
              </w:rPr>
            </w:pPr>
            <w:r>
              <w:rPr>
                <w:rFonts w:hint="eastAsia"/>
                <w:color w:val="000000"/>
                <w:szCs w:val="21"/>
              </w:rPr>
              <w:t>序号</w:t>
            </w:r>
          </w:p>
        </w:tc>
        <w:tc>
          <w:tcPr>
            <w:tcW w:w="2704" w:type="dxa"/>
          </w:tcPr>
          <w:p w14:paraId="693E866D">
            <w:pPr>
              <w:snapToGrid w:val="0"/>
              <w:spacing w:line="300" w:lineRule="exact"/>
              <w:jc w:val="center"/>
              <w:rPr>
                <w:color w:val="000000"/>
                <w:szCs w:val="21"/>
              </w:rPr>
            </w:pPr>
            <w:r>
              <w:rPr>
                <w:rFonts w:hint="eastAsia"/>
                <w:color w:val="000000"/>
                <w:szCs w:val="21"/>
              </w:rPr>
              <w:t>检验项目</w:t>
            </w:r>
          </w:p>
        </w:tc>
        <w:tc>
          <w:tcPr>
            <w:tcW w:w="5409" w:type="dxa"/>
          </w:tcPr>
          <w:p w14:paraId="61866294">
            <w:pPr>
              <w:snapToGrid w:val="0"/>
              <w:spacing w:line="300" w:lineRule="exact"/>
              <w:jc w:val="center"/>
              <w:rPr>
                <w:color w:val="000000"/>
                <w:szCs w:val="21"/>
              </w:rPr>
            </w:pPr>
            <w:r>
              <w:rPr>
                <w:rFonts w:hint="eastAsia"/>
                <w:color w:val="000000"/>
                <w:szCs w:val="21"/>
              </w:rPr>
              <w:t>检验方法</w:t>
            </w:r>
          </w:p>
        </w:tc>
      </w:tr>
      <w:tr w14:paraId="5DFDF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14:paraId="21C84352">
            <w:pPr>
              <w:snapToGrid w:val="0"/>
              <w:spacing w:line="300" w:lineRule="exact"/>
              <w:jc w:val="center"/>
              <w:rPr>
                <w:color w:val="000000"/>
                <w:szCs w:val="21"/>
              </w:rPr>
            </w:pPr>
            <w:r>
              <w:rPr>
                <w:rFonts w:hint="eastAsia"/>
                <w:color w:val="000000"/>
                <w:szCs w:val="21"/>
              </w:rPr>
              <w:t>1</w:t>
            </w:r>
          </w:p>
        </w:tc>
        <w:tc>
          <w:tcPr>
            <w:tcW w:w="2704" w:type="dxa"/>
            <w:vAlign w:val="center"/>
          </w:tcPr>
          <w:p w14:paraId="6F605C4B">
            <w:pPr>
              <w:spacing w:line="300" w:lineRule="exact"/>
              <w:jc w:val="center"/>
              <w:rPr>
                <w:color w:val="000000"/>
                <w:szCs w:val="21"/>
              </w:rPr>
            </w:pPr>
            <w:r>
              <w:rPr>
                <w:rFonts w:hint="eastAsia"/>
                <w:color w:val="000000"/>
                <w:szCs w:val="21"/>
              </w:rPr>
              <w:t>实际容量</w:t>
            </w:r>
          </w:p>
        </w:tc>
        <w:tc>
          <w:tcPr>
            <w:tcW w:w="5409" w:type="dxa"/>
            <w:vAlign w:val="center"/>
          </w:tcPr>
          <w:p w14:paraId="53A437AC">
            <w:pPr>
              <w:snapToGrid w:val="0"/>
              <w:spacing w:line="300" w:lineRule="exact"/>
              <w:jc w:val="center"/>
              <w:rPr>
                <w:color w:val="000000"/>
                <w:szCs w:val="21"/>
              </w:rPr>
            </w:pPr>
            <w:r>
              <w:rPr>
                <w:color w:val="000000"/>
                <w:szCs w:val="21"/>
              </w:rPr>
              <w:t>GB/T 22199.1</w:t>
            </w:r>
            <w:r>
              <w:rPr>
                <w:rFonts w:hint="eastAsia"/>
                <w:color w:val="000000"/>
                <w:szCs w:val="21"/>
              </w:rPr>
              <w:t>—</w:t>
            </w:r>
            <w:r>
              <w:rPr>
                <w:color w:val="000000"/>
                <w:szCs w:val="21"/>
              </w:rPr>
              <w:t>2025</w:t>
            </w:r>
          </w:p>
        </w:tc>
      </w:tr>
      <w:tr w14:paraId="21F6A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779" w:type="dxa"/>
            <w:vAlign w:val="center"/>
          </w:tcPr>
          <w:p w14:paraId="08DD88BF">
            <w:pPr>
              <w:snapToGrid w:val="0"/>
              <w:spacing w:line="300" w:lineRule="exact"/>
              <w:jc w:val="center"/>
              <w:rPr>
                <w:color w:val="000000"/>
                <w:szCs w:val="21"/>
              </w:rPr>
            </w:pPr>
            <w:r>
              <w:rPr>
                <w:rFonts w:hint="eastAsia"/>
                <w:color w:val="000000"/>
                <w:szCs w:val="21"/>
              </w:rPr>
              <w:t>2</w:t>
            </w:r>
          </w:p>
        </w:tc>
        <w:tc>
          <w:tcPr>
            <w:tcW w:w="2704" w:type="dxa"/>
            <w:vAlign w:val="center"/>
          </w:tcPr>
          <w:p w14:paraId="11093303">
            <w:pPr>
              <w:spacing w:line="300" w:lineRule="exact"/>
              <w:jc w:val="center"/>
              <w:rPr>
                <w:color w:val="000000"/>
                <w:szCs w:val="21"/>
              </w:rPr>
            </w:pPr>
            <w:r>
              <w:rPr>
                <w:rFonts w:hint="eastAsia"/>
                <w:color w:val="000000"/>
                <w:szCs w:val="21"/>
              </w:rPr>
              <w:t>不同温度下容量</w:t>
            </w:r>
          </w:p>
        </w:tc>
        <w:tc>
          <w:tcPr>
            <w:tcW w:w="5409" w:type="dxa"/>
            <w:vAlign w:val="center"/>
          </w:tcPr>
          <w:p w14:paraId="305AA82B">
            <w:pPr>
              <w:snapToGrid w:val="0"/>
              <w:spacing w:line="300" w:lineRule="exact"/>
              <w:jc w:val="center"/>
              <w:rPr>
                <w:color w:val="000000"/>
                <w:szCs w:val="21"/>
              </w:rPr>
            </w:pPr>
            <w:r>
              <w:rPr>
                <w:color w:val="000000"/>
                <w:szCs w:val="21"/>
              </w:rPr>
              <w:t>GB/T 22199.1</w:t>
            </w:r>
            <w:r>
              <w:rPr>
                <w:rFonts w:hint="eastAsia"/>
                <w:color w:val="000000"/>
                <w:szCs w:val="21"/>
              </w:rPr>
              <w:t>—</w:t>
            </w:r>
            <w:r>
              <w:rPr>
                <w:color w:val="000000"/>
                <w:szCs w:val="21"/>
              </w:rPr>
              <w:t>2025</w:t>
            </w:r>
          </w:p>
        </w:tc>
      </w:tr>
      <w:tr w14:paraId="23859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779" w:type="dxa"/>
            <w:vAlign w:val="center"/>
          </w:tcPr>
          <w:p w14:paraId="5EC7EAD4">
            <w:pPr>
              <w:snapToGrid w:val="0"/>
              <w:spacing w:line="300" w:lineRule="exact"/>
              <w:jc w:val="center"/>
              <w:rPr>
                <w:color w:val="000000"/>
                <w:szCs w:val="21"/>
              </w:rPr>
            </w:pPr>
            <w:r>
              <w:rPr>
                <w:rFonts w:hint="eastAsia"/>
                <w:color w:val="000000"/>
                <w:szCs w:val="21"/>
              </w:rPr>
              <w:t>3</w:t>
            </w:r>
          </w:p>
        </w:tc>
        <w:tc>
          <w:tcPr>
            <w:tcW w:w="2704" w:type="dxa"/>
            <w:vAlign w:val="center"/>
          </w:tcPr>
          <w:p w14:paraId="40258CEB">
            <w:pPr>
              <w:spacing w:line="300" w:lineRule="exact"/>
              <w:jc w:val="center"/>
              <w:rPr>
                <w:color w:val="000000"/>
                <w:szCs w:val="21"/>
              </w:rPr>
            </w:pPr>
            <w:r>
              <w:rPr>
                <w:rFonts w:hint="eastAsia"/>
                <w:color w:val="000000"/>
                <w:szCs w:val="21"/>
              </w:rPr>
              <w:t>质量比能量</w:t>
            </w:r>
          </w:p>
        </w:tc>
        <w:tc>
          <w:tcPr>
            <w:tcW w:w="5409" w:type="dxa"/>
            <w:vAlign w:val="center"/>
          </w:tcPr>
          <w:p w14:paraId="29ED37E5">
            <w:pPr>
              <w:snapToGrid w:val="0"/>
              <w:spacing w:line="300" w:lineRule="exact"/>
              <w:jc w:val="center"/>
              <w:rPr>
                <w:color w:val="000000"/>
                <w:szCs w:val="21"/>
              </w:rPr>
            </w:pPr>
            <w:r>
              <w:rPr>
                <w:color w:val="000000"/>
                <w:szCs w:val="21"/>
              </w:rPr>
              <w:t>GB/T 22199.1</w:t>
            </w:r>
            <w:r>
              <w:rPr>
                <w:rFonts w:hint="eastAsia"/>
                <w:color w:val="000000"/>
                <w:szCs w:val="21"/>
              </w:rPr>
              <w:t>—</w:t>
            </w:r>
            <w:r>
              <w:rPr>
                <w:color w:val="000000"/>
                <w:szCs w:val="21"/>
              </w:rPr>
              <w:t>2025</w:t>
            </w:r>
          </w:p>
        </w:tc>
      </w:tr>
      <w:tr w14:paraId="42813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779" w:type="dxa"/>
            <w:vAlign w:val="center"/>
          </w:tcPr>
          <w:p w14:paraId="538CECE1">
            <w:pPr>
              <w:snapToGrid w:val="0"/>
              <w:spacing w:line="300" w:lineRule="exact"/>
              <w:jc w:val="center"/>
              <w:rPr>
                <w:color w:val="000000"/>
                <w:szCs w:val="21"/>
              </w:rPr>
            </w:pPr>
            <w:r>
              <w:rPr>
                <w:rFonts w:hint="eastAsia"/>
                <w:color w:val="000000"/>
                <w:szCs w:val="21"/>
              </w:rPr>
              <w:t>4</w:t>
            </w:r>
          </w:p>
        </w:tc>
        <w:tc>
          <w:tcPr>
            <w:tcW w:w="2704" w:type="dxa"/>
            <w:vAlign w:val="center"/>
          </w:tcPr>
          <w:p w14:paraId="3D2342F9">
            <w:pPr>
              <w:spacing w:line="300" w:lineRule="exact"/>
              <w:jc w:val="center"/>
              <w:rPr>
                <w:color w:val="000000"/>
                <w:szCs w:val="21"/>
              </w:rPr>
            </w:pPr>
            <w:r>
              <w:rPr>
                <w:rFonts w:hint="eastAsia"/>
                <w:color w:val="000000"/>
                <w:szCs w:val="21"/>
              </w:rPr>
              <w:t>快速充电能力</w:t>
            </w:r>
          </w:p>
        </w:tc>
        <w:tc>
          <w:tcPr>
            <w:tcW w:w="5409" w:type="dxa"/>
            <w:vAlign w:val="center"/>
          </w:tcPr>
          <w:p w14:paraId="7A0B53F7">
            <w:pPr>
              <w:snapToGrid w:val="0"/>
              <w:spacing w:line="300" w:lineRule="exact"/>
              <w:jc w:val="center"/>
              <w:rPr>
                <w:color w:val="000000"/>
                <w:szCs w:val="21"/>
              </w:rPr>
            </w:pPr>
            <w:r>
              <w:rPr>
                <w:color w:val="000000"/>
                <w:szCs w:val="21"/>
              </w:rPr>
              <w:t>GB/T 22199.1</w:t>
            </w:r>
            <w:r>
              <w:rPr>
                <w:rFonts w:hint="eastAsia"/>
                <w:color w:val="000000"/>
                <w:szCs w:val="21"/>
              </w:rPr>
              <w:t>—</w:t>
            </w:r>
            <w:r>
              <w:rPr>
                <w:color w:val="000000"/>
                <w:szCs w:val="21"/>
              </w:rPr>
              <w:t>2025</w:t>
            </w:r>
          </w:p>
        </w:tc>
      </w:tr>
      <w:tr w14:paraId="4D321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14:paraId="5A9DBB33">
            <w:pPr>
              <w:snapToGrid w:val="0"/>
              <w:spacing w:line="300" w:lineRule="exact"/>
              <w:jc w:val="center"/>
              <w:rPr>
                <w:color w:val="000000"/>
                <w:szCs w:val="21"/>
              </w:rPr>
            </w:pPr>
            <w:r>
              <w:rPr>
                <w:rFonts w:hint="eastAsia"/>
                <w:color w:val="000000"/>
                <w:szCs w:val="21"/>
              </w:rPr>
              <w:t>5</w:t>
            </w:r>
          </w:p>
        </w:tc>
        <w:tc>
          <w:tcPr>
            <w:tcW w:w="2704" w:type="dxa"/>
            <w:vAlign w:val="center"/>
          </w:tcPr>
          <w:p w14:paraId="65B3C99E">
            <w:pPr>
              <w:spacing w:line="300" w:lineRule="exact"/>
              <w:jc w:val="center"/>
              <w:rPr>
                <w:color w:val="000000"/>
                <w:szCs w:val="21"/>
              </w:rPr>
            </w:pPr>
            <w:r>
              <w:rPr>
                <w:rFonts w:hint="eastAsia"/>
                <w:color w:val="000000"/>
                <w:szCs w:val="21"/>
              </w:rPr>
              <w:t>大电流放电</w:t>
            </w:r>
          </w:p>
        </w:tc>
        <w:tc>
          <w:tcPr>
            <w:tcW w:w="5409" w:type="dxa"/>
            <w:vAlign w:val="center"/>
          </w:tcPr>
          <w:p w14:paraId="30D46009">
            <w:pPr>
              <w:snapToGrid w:val="0"/>
              <w:spacing w:line="300" w:lineRule="exact"/>
              <w:jc w:val="center"/>
              <w:rPr>
                <w:color w:val="000000"/>
                <w:szCs w:val="21"/>
              </w:rPr>
            </w:pPr>
            <w:r>
              <w:rPr>
                <w:color w:val="000000"/>
                <w:szCs w:val="21"/>
              </w:rPr>
              <w:t>GB/T 22199.1</w:t>
            </w:r>
            <w:r>
              <w:rPr>
                <w:rFonts w:hint="eastAsia"/>
                <w:color w:val="000000"/>
                <w:szCs w:val="21"/>
              </w:rPr>
              <w:t>—</w:t>
            </w:r>
            <w:r>
              <w:rPr>
                <w:color w:val="000000"/>
                <w:szCs w:val="21"/>
              </w:rPr>
              <w:t>2025</w:t>
            </w:r>
          </w:p>
        </w:tc>
      </w:tr>
      <w:tr w14:paraId="5A9D3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14:paraId="3B246C7D">
            <w:pPr>
              <w:snapToGrid w:val="0"/>
              <w:spacing w:line="300" w:lineRule="exact"/>
              <w:jc w:val="center"/>
              <w:rPr>
                <w:color w:val="000000"/>
                <w:szCs w:val="21"/>
              </w:rPr>
            </w:pPr>
            <w:r>
              <w:rPr>
                <w:rFonts w:hint="eastAsia"/>
                <w:color w:val="000000"/>
                <w:szCs w:val="21"/>
              </w:rPr>
              <w:t>6</w:t>
            </w:r>
          </w:p>
        </w:tc>
        <w:tc>
          <w:tcPr>
            <w:tcW w:w="2704" w:type="dxa"/>
            <w:vAlign w:val="center"/>
          </w:tcPr>
          <w:p w14:paraId="33F5ABF9">
            <w:pPr>
              <w:spacing w:line="300" w:lineRule="exact"/>
              <w:jc w:val="center"/>
              <w:rPr>
                <w:color w:val="000000"/>
                <w:szCs w:val="21"/>
              </w:rPr>
            </w:pPr>
            <w:r>
              <w:rPr>
                <w:rFonts w:hint="eastAsia"/>
                <w:color w:val="000000"/>
                <w:szCs w:val="21"/>
              </w:rPr>
              <w:t>外部短路</w:t>
            </w:r>
          </w:p>
        </w:tc>
        <w:tc>
          <w:tcPr>
            <w:tcW w:w="5409" w:type="dxa"/>
            <w:vAlign w:val="center"/>
          </w:tcPr>
          <w:p w14:paraId="35C229E8">
            <w:pPr>
              <w:snapToGrid w:val="0"/>
              <w:spacing w:line="300" w:lineRule="exact"/>
              <w:jc w:val="center"/>
              <w:rPr>
                <w:color w:val="000000"/>
                <w:szCs w:val="21"/>
              </w:rPr>
            </w:pPr>
            <w:r>
              <w:rPr>
                <w:color w:val="000000"/>
                <w:szCs w:val="21"/>
              </w:rPr>
              <w:t>GB/T 22199.1</w:t>
            </w:r>
            <w:r>
              <w:rPr>
                <w:rFonts w:hint="eastAsia"/>
                <w:color w:val="000000"/>
                <w:szCs w:val="21"/>
              </w:rPr>
              <w:t>—</w:t>
            </w:r>
            <w:r>
              <w:rPr>
                <w:color w:val="000000"/>
                <w:szCs w:val="21"/>
              </w:rPr>
              <w:t>2025</w:t>
            </w:r>
          </w:p>
        </w:tc>
      </w:tr>
      <w:tr w14:paraId="33906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92" w:type="dxa"/>
            <w:gridSpan w:val="3"/>
            <w:vAlign w:val="center"/>
          </w:tcPr>
          <w:p w14:paraId="5CD8E650">
            <w:pPr>
              <w:snapToGrid w:val="0"/>
              <w:spacing w:line="300" w:lineRule="exact"/>
              <w:jc w:val="left"/>
              <w:rPr>
                <w:color w:val="000000"/>
                <w:szCs w:val="21"/>
              </w:rPr>
            </w:pPr>
            <w:r>
              <w:rPr>
                <w:rFonts w:hint="eastAsia"/>
                <w:color w:val="000000"/>
                <w:szCs w:val="21"/>
              </w:rPr>
              <w:t>注：标准实施日期为2026年5月1日</w:t>
            </w:r>
          </w:p>
        </w:tc>
      </w:tr>
    </w:tbl>
    <w:p w14:paraId="093A26CB">
      <w:pPr>
        <w:snapToGrid w:val="0"/>
        <w:spacing w:line="440" w:lineRule="exact"/>
        <w:ind w:firstLine="359" w:firstLineChars="171"/>
        <w:rPr>
          <w:rFonts w:ascii="宋体" w:hAnsi="宋体"/>
          <w:szCs w:val="21"/>
        </w:rPr>
      </w:pPr>
      <w:r>
        <w:rPr>
          <w:rFonts w:hint="eastAsia" w:ascii="宋体" w:hAnsi="宋体"/>
          <w:szCs w:val="21"/>
        </w:rPr>
        <w:t>执行企业标准、团体标准、地方标准的产品，检验项目参照上述内容执行。</w:t>
      </w:r>
    </w:p>
    <w:p w14:paraId="685CF48A">
      <w:pPr>
        <w:snapToGrid w:val="0"/>
        <w:spacing w:line="440" w:lineRule="exact"/>
        <w:ind w:firstLine="359" w:firstLineChars="171"/>
        <w:rPr>
          <w:rFonts w:ascii="宋体" w:hAnsi="宋体"/>
          <w:szCs w:val="21"/>
        </w:rPr>
      </w:pPr>
      <w:r>
        <w:rPr>
          <w:rFonts w:hint="eastAsia" w:ascii="宋体" w:hAnsi="宋体"/>
          <w:szCs w:val="21"/>
        </w:rPr>
        <w:t>凡是注日期的文件，其随后所有的修改单（不包括勘误的内容）或修订版不适用于本细则。凡是不注日期的文件，其最新版本适用于本细则。</w:t>
      </w:r>
    </w:p>
    <w:p w14:paraId="2F2367C0">
      <w:pPr>
        <w:spacing w:line="360" w:lineRule="auto"/>
        <w:rPr>
          <w:rFonts w:ascii="黑体" w:hAnsi="黑体" w:eastAsia="黑体"/>
          <w:szCs w:val="21"/>
        </w:rPr>
      </w:pPr>
      <w:r>
        <w:rPr>
          <w:rFonts w:hint="eastAsia" w:ascii="黑体" w:hAnsi="黑体" w:eastAsia="黑体"/>
          <w:szCs w:val="21"/>
        </w:rPr>
        <w:t>3 判定规则</w:t>
      </w:r>
    </w:p>
    <w:p w14:paraId="5BD23C5D">
      <w:pPr>
        <w:snapToGrid w:val="0"/>
        <w:spacing w:line="440" w:lineRule="exact"/>
        <w:rPr>
          <w:rFonts w:ascii="宋体" w:hAnsi="宋体"/>
          <w:szCs w:val="21"/>
        </w:rPr>
      </w:pPr>
      <w:r>
        <w:rPr>
          <w:rFonts w:hint="eastAsia" w:ascii="宋体" w:hAnsi="宋体"/>
          <w:szCs w:val="21"/>
        </w:rPr>
        <w:t>3.1依据标准</w:t>
      </w:r>
    </w:p>
    <w:p w14:paraId="223F5330">
      <w:pPr>
        <w:widowControl/>
        <w:snapToGrid w:val="0"/>
        <w:spacing w:line="360" w:lineRule="auto"/>
        <w:ind w:firstLine="420" w:firstLineChars="200"/>
        <w:rPr>
          <w:rFonts w:ascii="宋体" w:hAnsi="宋体"/>
          <w:szCs w:val="21"/>
        </w:rPr>
      </w:pPr>
      <w:r>
        <w:rPr>
          <w:rFonts w:hint="eastAsia" w:ascii="宋体" w:hAnsi="宋体"/>
          <w:szCs w:val="21"/>
        </w:rPr>
        <w:t>GB/T 22199.1-2017电动助力车用阀控式铅酸蓄电池 第1部分：技术条件</w:t>
      </w:r>
    </w:p>
    <w:p w14:paraId="052EA1F6">
      <w:pPr>
        <w:widowControl/>
        <w:snapToGrid w:val="0"/>
        <w:spacing w:line="360" w:lineRule="auto"/>
        <w:ind w:firstLine="420" w:firstLineChars="200"/>
        <w:rPr>
          <w:color w:val="000000"/>
          <w:szCs w:val="21"/>
        </w:rPr>
      </w:pPr>
      <w:r>
        <w:rPr>
          <w:rFonts w:hint="eastAsia"/>
          <w:color w:val="000000"/>
          <w:szCs w:val="21"/>
        </w:rPr>
        <w:t>GB/T 22199.1—20</w:t>
      </w:r>
      <w:r>
        <w:rPr>
          <w:color w:val="000000"/>
          <w:szCs w:val="21"/>
        </w:rPr>
        <w:t>25</w:t>
      </w:r>
      <w:r>
        <w:rPr>
          <w:rFonts w:hint="eastAsia"/>
          <w:color w:val="000000"/>
          <w:szCs w:val="21"/>
        </w:rPr>
        <w:t xml:space="preserve">  电动助力车用阀控式铅酸蓄电池 第1部分：技术条件</w:t>
      </w:r>
    </w:p>
    <w:p w14:paraId="1862C252">
      <w:pPr>
        <w:widowControl/>
        <w:snapToGrid w:val="0"/>
        <w:spacing w:line="360" w:lineRule="auto"/>
        <w:ind w:firstLine="420" w:firstLineChars="200"/>
        <w:rPr>
          <w:rFonts w:ascii="宋体" w:hAnsi="宋体"/>
          <w:szCs w:val="21"/>
        </w:rPr>
      </w:pPr>
      <w:r>
        <w:rPr>
          <w:rFonts w:hint="eastAsia" w:ascii="宋体" w:hAnsi="宋体"/>
          <w:szCs w:val="21"/>
        </w:rPr>
        <w:t>现行有效的企业标准、团体标准、地方标准及产品明示质量要求</w:t>
      </w:r>
    </w:p>
    <w:p w14:paraId="0BB2F152">
      <w:pPr>
        <w:snapToGrid w:val="0"/>
        <w:spacing w:line="440" w:lineRule="exact"/>
        <w:rPr>
          <w:rFonts w:ascii="宋体" w:hAnsi="宋体"/>
          <w:szCs w:val="21"/>
        </w:rPr>
      </w:pPr>
      <w:r>
        <w:rPr>
          <w:rFonts w:hint="eastAsia" w:ascii="宋体" w:hAnsi="宋体"/>
          <w:szCs w:val="21"/>
        </w:rPr>
        <w:t>3.2判定原则</w:t>
      </w:r>
    </w:p>
    <w:p w14:paraId="0A4CC8A8">
      <w:pPr>
        <w:snapToGrid w:val="0"/>
        <w:spacing w:line="440" w:lineRule="exact"/>
        <w:ind w:firstLine="417" w:firstLineChars="199"/>
        <w:rPr>
          <w:szCs w:val="21"/>
        </w:rPr>
      </w:pPr>
      <w:r>
        <w:rPr>
          <w:rFonts w:hint="eastAsia"/>
          <w:szCs w:val="21"/>
        </w:rPr>
        <w:t>经检验，检验项目全部合格，判定为被抽查产品所检项目未发现不合格；检验项目中任一项或一项以上不合格，判定为被抽查产品不合格。</w:t>
      </w:r>
    </w:p>
    <w:p w14:paraId="412A1E7E">
      <w:pPr>
        <w:snapToGrid w:val="0"/>
        <w:spacing w:line="440" w:lineRule="exact"/>
        <w:ind w:firstLine="417" w:firstLineChars="199"/>
        <w:rPr>
          <w:rFonts w:ascii="宋体" w:hAnsi="宋体"/>
          <w:color w:val="000000"/>
          <w:szCs w:val="21"/>
        </w:rPr>
      </w:pPr>
      <w:r>
        <w:rPr>
          <w:rFonts w:hint="eastAsia" w:ascii="宋体" w:hAnsi="宋体"/>
          <w:szCs w:val="21"/>
        </w:rPr>
        <w:t>若被检产品明示的质量要求高于本细则中检验项</w:t>
      </w:r>
      <w:r>
        <w:rPr>
          <w:rFonts w:hint="eastAsia" w:ascii="宋体" w:hAnsi="宋体"/>
          <w:color w:val="000000"/>
          <w:szCs w:val="21"/>
        </w:rPr>
        <w:t>目依据的标准要求时，应按被检产品明示的质量要求判定。</w:t>
      </w:r>
    </w:p>
    <w:p w14:paraId="7B0D96A1">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14:paraId="07698077">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若被检产品明示的质量要求低于或包含本细则中检验项目依据的推荐性标准要求时，应以被检产品明示的质量要求判定。</w:t>
      </w:r>
    </w:p>
    <w:p w14:paraId="13A5369D">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14:paraId="5341D7DE">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w:t>
      </w:r>
    </w:p>
    <w:p w14:paraId="616542CE">
      <w:pPr>
        <w:snapToGrid w:val="0"/>
        <w:spacing w:line="440" w:lineRule="exact"/>
        <w:ind w:firstLine="420" w:firstLineChars="200"/>
        <w:rPr>
          <w:rFonts w:ascii="宋体" w:hAnsi="宋体"/>
          <w:color w:val="FF0000"/>
          <w:szCs w:val="21"/>
        </w:rPr>
      </w:pP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仿宋简体">
    <w:altName w:val="方正仿宋_GBK"/>
    <w:panose1 w:val="00000000000000000000"/>
    <w:charset w:val="86"/>
    <w:family w:val="auto"/>
    <w:pitch w:val="default"/>
    <w:sig w:usb0="00000000" w:usb1="00000000" w:usb2="00000010" w:usb3="00000000" w:csb0="00040000"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7EA53C">
    <w:pPr>
      <w:pStyle w:val="3"/>
      <w:tabs>
        <w:tab w:val="left" w:pos="4364"/>
        <w:tab w:val="center" w:pos="4478"/>
      </w:tabs>
      <w:jc w:val="center"/>
    </w:pPr>
    <w:r>
      <w:rPr>
        <w:rFonts w:hint="eastAsia"/>
        <w:lang w:val="zh-CN"/>
      </w:rPr>
      <w:t>第</w:t>
    </w:r>
    <w:r>
      <w:rPr>
        <w:lang w:val="zh-CN"/>
      </w:rPr>
      <w:fldChar w:fldCharType="begin"/>
    </w:r>
    <w:r>
      <w:rPr>
        <w:lang w:val="zh-CN"/>
      </w:rPr>
      <w:instrText xml:space="preserve"> PAGE   \* MERGEFORMAT </w:instrText>
    </w:r>
    <w:r>
      <w:rPr>
        <w:lang w:val="zh-CN"/>
      </w:rPr>
      <w:fldChar w:fldCharType="separate"/>
    </w:r>
    <w:r>
      <w:t>1</w:t>
    </w:r>
    <w:r>
      <w:rPr>
        <w:lang w:val="zh-CN"/>
      </w:rPr>
      <w:fldChar w:fldCharType="end"/>
    </w:r>
    <w:r>
      <w:rPr>
        <w:rFonts w:hint="eastAsia"/>
        <w:lang w:val="zh-CN"/>
      </w:rPr>
      <w:t>页 共</w:t>
    </w:r>
    <w:r>
      <w:fldChar w:fldCharType="begin"/>
    </w:r>
    <w:r>
      <w:instrText xml:space="preserve"> NUMPAGES  \* Arabic  \* MERGEFORMAT </w:instrText>
    </w:r>
    <w:r>
      <w:fldChar w:fldCharType="separate"/>
    </w:r>
    <w:r>
      <w:rPr>
        <w:lang w:val="zh-CN"/>
      </w:rPr>
      <w:t>2</w:t>
    </w:r>
    <w:r>
      <w:rPr>
        <w:lang w:val="zh-CN"/>
      </w:rPr>
      <w:fldChar w:fldCharType="end"/>
    </w:r>
    <w:r>
      <w:rPr>
        <w:rFonts w:hint="eastAsia"/>
        <w:lang w:val="zh-CN"/>
      </w:rPr>
      <w:t>页</w:t>
    </w:r>
  </w:p>
  <w:p w14:paraId="44C33D43">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FEA796">
    <w:pPr>
      <w:pStyle w:val="3"/>
      <w:framePr w:wrap="around" w:vAnchor="text" w:hAnchor="margin" w:xAlign="center" w:y="1"/>
      <w:rPr>
        <w:rStyle w:val="8"/>
      </w:rPr>
    </w:pPr>
    <w:r>
      <w:fldChar w:fldCharType="begin"/>
    </w:r>
    <w:r>
      <w:rPr>
        <w:rStyle w:val="8"/>
      </w:rPr>
      <w:instrText xml:space="preserve">PAGE  </w:instrText>
    </w:r>
    <w:r>
      <w:fldChar w:fldCharType="separate"/>
    </w:r>
    <w:r>
      <w:rPr>
        <w:rStyle w:val="8"/>
      </w:rPr>
      <w:t>2</w:t>
    </w:r>
    <w:r>
      <w:fldChar w:fldCharType="end"/>
    </w:r>
  </w:p>
  <w:p w14:paraId="2B36442D">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B40B3F">
    <w:pPr>
      <w:pStyle w:val="4"/>
      <w:pBdr>
        <w:bottom w:val="none" w:color="auto" w:sz="0" w:space="0"/>
      </w:pBd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NotTrackFormatting/>
  <w:documentProtection w:enforcement="0"/>
  <w:defaultTabStop w:val="420"/>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40F7A"/>
    <w:rsid w:val="00051A44"/>
    <w:rsid w:val="0006225A"/>
    <w:rsid w:val="000676BE"/>
    <w:rsid w:val="000746BC"/>
    <w:rsid w:val="0008177E"/>
    <w:rsid w:val="00081CBD"/>
    <w:rsid w:val="000856BE"/>
    <w:rsid w:val="000976DE"/>
    <w:rsid w:val="000A00D6"/>
    <w:rsid w:val="000B187F"/>
    <w:rsid w:val="000B1AAA"/>
    <w:rsid w:val="000D299C"/>
    <w:rsid w:val="000E1500"/>
    <w:rsid w:val="000E16F4"/>
    <w:rsid w:val="000F0750"/>
    <w:rsid w:val="00114956"/>
    <w:rsid w:val="00137472"/>
    <w:rsid w:val="001676C4"/>
    <w:rsid w:val="00172A27"/>
    <w:rsid w:val="001809DD"/>
    <w:rsid w:val="00185A40"/>
    <w:rsid w:val="00185D1E"/>
    <w:rsid w:val="001861F6"/>
    <w:rsid w:val="001871AB"/>
    <w:rsid w:val="0018795E"/>
    <w:rsid w:val="00187EBF"/>
    <w:rsid w:val="001C6314"/>
    <w:rsid w:val="001D087F"/>
    <w:rsid w:val="001E3881"/>
    <w:rsid w:val="001E7EC1"/>
    <w:rsid w:val="001F0A0A"/>
    <w:rsid w:val="001F73AD"/>
    <w:rsid w:val="001F73D5"/>
    <w:rsid w:val="00207116"/>
    <w:rsid w:val="00212EC1"/>
    <w:rsid w:val="00230256"/>
    <w:rsid w:val="00232530"/>
    <w:rsid w:val="002441BF"/>
    <w:rsid w:val="00245639"/>
    <w:rsid w:val="00253624"/>
    <w:rsid w:val="00253B38"/>
    <w:rsid w:val="002547E9"/>
    <w:rsid w:val="00255BB3"/>
    <w:rsid w:val="002A56C0"/>
    <w:rsid w:val="002B2DFE"/>
    <w:rsid w:val="002B30E5"/>
    <w:rsid w:val="002B73BA"/>
    <w:rsid w:val="002C1DEB"/>
    <w:rsid w:val="002C31C7"/>
    <w:rsid w:val="002D2F94"/>
    <w:rsid w:val="002D7F8A"/>
    <w:rsid w:val="002E0D1D"/>
    <w:rsid w:val="002E2E75"/>
    <w:rsid w:val="002E62C4"/>
    <w:rsid w:val="002F4775"/>
    <w:rsid w:val="00312CFA"/>
    <w:rsid w:val="003203A3"/>
    <w:rsid w:val="00342234"/>
    <w:rsid w:val="003456A3"/>
    <w:rsid w:val="003523A7"/>
    <w:rsid w:val="00357701"/>
    <w:rsid w:val="00365CBE"/>
    <w:rsid w:val="00365DA0"/>
    <w:rsid w:val="00372A60"/>
    <w:rsid w:val="00385E4D"/>
    <w:rsid w:val="003913CA"/>
    <w:rsid w:val="003A3E43"/>
    <w:rsid w:val="003A7D30"/>
    <w:rsid w:val="003B476C"/>
    <w:rsid w:val="003B6239"/>
    <w:rsid w:val="003C388C"/>
    <w:rsid w:val="003C4813"/>
    <w:rsid w:val="003E5BBC"/>
    <w:rsid w:val="003E61BF"/>
    <w:rsid w:val="0040022B"/>
    <w:rsid w:val="004104AC"/>
    <w:rsid w:val="004111EF"/>
    <w:rsid w:val="004133B8"/>
    <w:rsid w:val="00435D5B"/>
    <w:rsid w:val="00445D78"/>
    <w:rsid w:val="00445E86"/>
    <w:rsid w:val="004460B2"/>
    <w:rsid w:val="00446BCC"/>
    <w:rsid w:val="00450FB3"/>
    <w:rsid w:val="0045230E"/>
    <w:rsid w:val="00472FC9"/>
    <w:rsid w:val="00474E04"/>
    <w:rsid w:val="004841FC"/>
    <w:rsid w:val="00486789"/>
    <w:rsid w:val="0048745B"/>
    <w:rsid w:val="00495B83"/>
    <w:rsid w:val="00496D3E"/>
    <w:rsid w:val="004A0C6F"/>
    <w:rsid w:val="004D0C5A"/>
    <w:rsid w:val="004D2568"/>
    <w:rsid w:val="004D7C1E"/>
    <w:rsid w:val="004E1396"/>
    <w:rsid w:val="004E1BBF"/>
    <w:rsid w:val="004E2FDB"/>
    <w:rsid w:val="004F21F8"/>
    <w:rsid w:val="004F716F"/>
    <w:rsid w:val="005151ED"/>
    <w:rsid w:val="00515563"/>
    <w:rsid w:val="00521F6A"/>
    <w:rsid w:val="00551022"/>
    <w:rsid w:val="00563EBC"/>
    <w:rsid w:val="00573FCB"/>
    <w:rsid w:val="00576E7A"/>
    <w:rsid w:val="00590DCB"/>
    <w:rsid w:val="00595C8A"/>
    <w:rsid w:val="005B3D1C"/>
    <w:rsid w:val="00600653"/>
    <w:rsid w:val="0064165A"/>
    <w:rsid w:val="00646CAA"/>
    <w:rsid w:val="006571D3"/>
    <w:rsid w:val="00661045"/>
    <w:rsid w:val="006644CB"/>
    <w:rsid w:val="006653F9"/>
    <w:rsid w:val="006664F7"/>
    <w:rsid w:val="00673071"/>
    <w:rsid w:val="006A61AB"/>
    <w:rsid w:val="006B5A2D"/>
    <w:rsid w:val="006C1B27"/>
    <w:rsid w:val="006C76FB"/>
    <w:rsid w:val="006D5F4A"/>
    <w:rsid w:val="006E1171"/>
    <w:rsid w:val="006F0971"/>
    <w:rsid w:val="00702BA3"/>
    <w:rsid w:val="00714B75"/>
    <w:rsid w:val="0072334C"/>
    <w:rsid w:val="007560AC"/>
    <w:rsid w:val="00756C16"/>
    <w:rsid w:val="00764198"/>
    <w:rsid w:val="007768D0"/>
    <w:rsid w:val="00780CE0"/>
    <w:rsid w:val="007838C3"/>
    <w:rsid w:val="0079580D"/>
    <w:rsid w:val="007A1392"/>
    <w:rsid w:val="007C05FA"/>
    <w:rsid w:val="007C4E7B"/>
    <w:rsid w:val="007F267A"/>
    <w:rsid w:val="007F691C"/>
    <w:rsid w:val="00803EDF"/>
    <w:rsid w:val="00817D31"/>
    <w:rsid w:val="00826378"/>
    <w:rsid w:val="00834079"/>
    <w:rsid w:val="00835288"/>
    <w:rsid w:val="00851B41"/>
    <w:rsid w:val="008636C2"/>
    <w:rsid w:val="00875E28"/>
    <w:rsid w:val="00895BEA"/>
    <w:rsid w:val="00895F94"/>
    <w:rsid w:val="008A23DD"/>
    <w:rsid w:val="008A3497"/>
    <w:rsid w:val="008A398E"/>
    <w:rsid w:val="008C614A"/>
    <w:rsid w:val="008F3C96"/>
    <w:rsid w:val="0091569C"/>
    <w:rsid w:val="00917A54"/>
    <w:rsid w:val="00922D4E"/>
    <w:rsid w:val="009268F1"/>
    <w:rsid w:val="009305F8"/>
    <w:rsid w:val="00961952"/>
    <w:rsid w:val="00971D09"/>
    <w:rsid w:val="00973733"/>
    <w:rsid w:val="00974ECC"/>
    <w:rsid w:val="0097511A"/>
    <w:rsid w:val="009A02C8"/>
    <w:rsid w:val="009B279D"/>
    <w:rsid w:val="009B4A06"/>
    <w:rsid w:val="009E1DB2"/>
    <w:rsid w:val="00A00DE0"/>
    <w:rsid w:val="00A25767"/>
    <w:rsid w:val="00A32D57"/>
    <w:rsid w:val="00A43553"/>
    <w:rsid w:val="00A43A7D"/>
    <w:rsid w:val="00A45B16"/>
    <w:rsid w:val="00A56550"/>
    <w:rsid w:val="00A677C0"/>
    <w:rsid w:val="00A7038E"/>
    <w:rsid w:val="00A716D1"/>
    <w:rsid w:val="00A91552"/>
    <w:rsid w:val="00AB465A"/>
    <w:rsid w:val="00AC5391"/>
    <w:rsid w:val="00AD10EE"/>
    <w:rsid w:val="00AE4273"/>
    <w:rsid w:val="00AF0179"/>
    <w:rsid w:val="00B040D7"/>
    <w:rsid w:val="00B269D8"/>
    <w:rsid w:val="00B40C2E"/>
    <w:rsid w:val="00B42B5A"/>
    <w:rsid w:val="00B45ABA"/>
    <w:rsid w:val="00B66889"/>
    <w:rsid w:val="00B70BD7"/>
    <w:rsid w:val="00B7761D"/>
    <w:rsid w:val="00B80B6C"/>
    <w:rsid w:val="00BC2C66"/>
    <w:rsid w:val="00BC3206"/>
    <w:rsid w:val="00BF2B8C"/>
    <w:rsid w:val="00C151BF"/>
    <w:rsid w:val="00C24D01"/>
    <w:rsid w:val="00C26074"/>
    <w:rsid w:val="00C348A2"/>
    <w:rsid w:val="00C3532E"/>
    <w:rsid w:val="00C369E6"/>
    <w:rsid w:val="00C469C6"/>
    <w:rsid w:val="00C55AEC"/>
    <w:rsid w:val="00C62A17"/>
    <w:rsid w:val="00C62EE4"/>
    <w:rsid w:val="00C65E0B"/>
    <w:rsid w:val="00C678F2"/>
    <w:rsid w:val="00C70219"/>
    <w:rsid w:val="00C80E0E"/>
    <w:rsid w:val="00C83B0A"/>
    <w:rsid w:val="00C8777E"/>
    <w:rsid w:val="00CA00A1"/>
    <w:rsid w:val="00CA51E2"/>
    <w:rsid w:val="00CB1B11"/>
    <w:rsid w:val="00CC06EB"/>
    <w:rsid w:val="00CC1B59"/>
    <w:rsid w:val="00CC7B57"/>
    <w:rsid w:val="00CD26CA"/>
    <w:rsid w:val="00CE16AB"/>
    <w:rsid w:val="00CE1E0C"/>
    <w:rsid w:val="00CE277E"/>
    <w:rsid w:val="00CF08A4"/>
    <w:rsid w:val="00D1006A"/>
    <w:rsid w:val="00D12FA8"/>
    <w:rsid w:val="00D1522F"/>
    <w:rsid w:val="00D366BE"/>
    <w:rsid w:val="00D55662"/>
    <w:rsid w:val="00D56867"/>
    <w:rsid w:val="00D86C85"/>
    <w:rsid w:val="00D8751B"/>
    <w:rsid w:val="00D92C7C"/>
    <w:rsid w:val="00DA7140"/>
    <w:rsid w:val="00DB20F9"/>
    <w:rsid w:val="00DB3805"/>
    <w:rsid w:val="00DF4D4D"/>
    <w:rsid w:val="00DF5D88"/>
    <w:rsid w:val="00DF718C"/>
    <w:rsid w:val="00E02A7F"/>
    <w:rsid w:val="00E07880"/>
    <w:rsid w:val="00E166EE"/>
    <w:rsid w:val="00E20EEE"/>
    <w:rsid w:val="00E21325"/>
    <w:rsid w:val="00E21EBD"/>
    <w:rsid w:val="00E23637"/>
    <w:rsid w:val="00E27272"/>
    <w:rsid w:val="00E31032"/>
    <w:rsid w:val="00E50A49"/>
    <w:rsid w:val="00E512C4"/>
    <w:rsid w:val="00E53611"/>
    <w:rsid w:val="00E72119"/>
    <w:rsid w:val="00E76E59"/>
    <w:rsid w:val="00E771C3"/>
    <w:rsid w:val="00E82621"/>
    <w:rsid w:val="00EA23AF"/>
    <w:rsid w:val="00EA7E5C"/>
    <w:rsid w:val="00EC20E1"/>
    <w:rsid w:val="00ED21A3"/>
    <w:rsid w:val="00EE1D4D"/>
    <w:rsid w:val="00EF6FEB"/>
    <w:rsid w:val="00F224D5"/>
    <w:rsid w:val="00F27EA0"/>
    <w:rsid w:val="00F315D6"/>
    <w:rsid w:val="00F41268"/>
    <w:rsid w:val="00F47CA8"/>
    <w:rsid w:val="00F52AA9"/>
    <w:rsid w:val="00F53940"/>
    <w:rsid w:val="00F62A8C"/>
    <w:rsid w:val="00F750A2"/>
    <w:rsid w:val="00F768AE"/>
    <w:rsid w:val="00F77C9A"/>
    <w:rsid w:val="00F82898"/>
    <w:rsid w:val="00F83DB3"/>
    <w:rsid w:val="00F83ED7"/>
    <w:rsid w:val="00F9737D"/>
    <w:rsid w:val="00FA648B"/>
    <w:rsid w:val="00FB576C"/>
    <w:rsid w:val="00FC0AD3"/>
    <w:rsid w:val="00FD1BEB"/>
    <w:rsid w:val="00FD2AA6"/>
    <w:rsid w:val="00FD3FEC"/>
    <w:rsid w:val="00FE5466"/>
    <w:rsid w:val="00FE7E8A"/>
    <w:rsid w:val="066D118A"/>
    <w:rsid w:val="278F69EC"/>
    <w:rsid w:val="400C3EBF"/>
    <w:rsid w:val="43466CBF"/>
    <w:rsid w:val="43705A61"/>
    <w:rsid w:val="4C4C73BE"/>
    <w:rsid w:val="5A5D4654"/>
    <w:rsid w:val="5D356318"/>
    <w:rsid w:val="5FAF8941"/>
    <w:rsid w:val="5FFA4051"/>
    <w:rsid w:val="62080B09"/>
    <w:rsid w:val="621F02F2"/>
    <w:rsid w:val="63C739AB"/>
    <w:rsid w:val="676A57FA"/>
    <w:rsid w:val="7547255C"/>
    <w:rsid w:val="7B6C54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character" w:styleId="8">
    <w:name w:val="page number"/>
    <w:basedOn w:val="7"/>
    <w:qFormat/>
    <w:uiPriority w:val="0"/>
  </w:style>
  <w:style w:type="character" w:customStyle="1" w:styleId="9">
    <w:name w:val="页眉 字符"/>
    <w:link w:val="4"/>
    <w:semiHidden/>
    <w:qFormat/>
    <w:uiPriority w:val="99"/>
    <w:rPr>
      <w:kern w:val="2"/>
      <w:sz w:val="18"/>
      <w:szCs w:val="18"/>
    </w:rPr>
  </w:style>
  <w:style w:type="character" w:customStyle="1" w:styleId="10">
    <w:name w:val="页脚 字符"/>
    <w:link w:val="3"/>
    <w:qFormat/>
    <w:uiPriority w:val="99"/>
    <w:rPr>
      <w:kern w:val="2"/>
      <w:sz w:val="18"/>
      <w:szCs w:val="18"/>
    </w:rPr>
  </w:style>
  <w:style w:type="character" w:customStyle="1" w:styleId="11">
    <w:name w:val="批注框文本 字符"/>
    <w:link w:val="2"/>
    <w:semiHidden/>
    <w:qFormat/>
    <w:uiPriority w:val="99"/>
    <w:rPr>
      <w:kern w:val="2"/>
      <w:sz w:val="18"/>
      <w:szCs w:val="18"/>
    </w:rPr>
  </w:style>
  <w:style w:type="paragraph" w:customStyle="1" w:styleId="12">
    <w:name w:val="列出段落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Legend (Beijing) Limited</Company>
  <Pages>2</Pages>
  <Words>185</Words>
  <Characters>1060</Characters>
  <Lines>8</Lines>
  <Paragraphs>2</Paragraphs>
  <TotalTime>0</TotalTime>
  <ScaleCrop>false</ScaleCrop>
  <LinksUpToDate>false</LinksUpToDate>
  <CharactersWithSpaces>1243</CharactersWithSpaces>
  <Application>WPS Office_12.1.2.25882_F1E327BC-269C-435d-A152-05C5408002CA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2022-11-18T14:14:00Z</dcterms:created>
  <dc:creator>Legend User</dc:creator>
  <cp:lastModifiedBy>UOS</cp:lastModifiedBy>
  <cp:lastPrinted>2019-12-05T15:53:00Z</cp:lastPrinted>
  <dcterms:modified xsi:type="dcterms:W3CDTF">2026-07-08T16:16:23Z</dcterms:modified>
  <dc:title>××产品质量监督抽查实施细则</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2052-12.1.2.25882</vt:lpwstr>
  </property>
  <property fmtid="{D5CDD505-2E9C-101B-9397-08002B2CF9AE}" pid="3" name="ICV">
    <vt:lpwstr>746C04925A655E0C57074E6AC541209E_42</vt:lpwstr>
  </property>
</Properties>
</file>