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A522A">
      <w:pPr>
        <w:pStyle w:val="6"/>
        <w:keepNext w:val="0"/>
        <w:keepLines w:val="0"/>
        <w:widowControl/>
        <w:suppressLineNumbers w:val="0"/>
        <w:spacing w:before="0" w:beforeAutospacing="0" w:after="0" w:afterAutospacing="0"/>
        <w:ind w:left="0" w:right="0" w:firstLine="0"/>
        <w:jc w:val="center"/>
        <w:rPr>
          <w:rFonts w:ascii="Times New Roman" w:hAnsi="Times New Roman" w:eastAsia="方正小标宋简体" w:cs="Times New Roman"/>
          <w:kern w:val="2"/>
          <w:sz w:val="32"/>
          <w:szCs w:val="32"/>
          <w:lang w:val="en-US" w:eastAsia="zh-CN" w:bidi="ar-SA"/>
        </w:rPr>
      </w:pPr>
      <w:r>
        <w:rPr>
          <w:rFonts w:ascii="Times New Roman" w:hAnsi="Times New Roman" w:eastAsia="方正小标宋简体" w:cs="Times New Roman"/>
          <w:kern w:val="2"/>
          <w:sz w:val="32"/>
          <w:szCs w:val="32"/>
          <w:lang w:val="en-US" w:eastAsia="zh-CN" w:bidi="ar-SA"/>
        </w:rPr>
        <w:t>泉州市市场监督管理局2026年</w:t>
      </w:r>
    </w:p>
    <w:p w14:paraId="310B03E3">
      <w:pPr>
        <w:snapToGrid w:val="0"/>
        <w:spacing w:line="360" w:lineRule="auto"/>
        <w:jc w:val="center"/>
        <w:rPr>
          <w:rFonts w:ascii="宋体" w:hAnsi="宋体" w:cs="Calibri"/>
          <w:b/>
          <w:sz w:val="32"/>
          <w:szCs w:val="32"/>
        </w:rPr>
      </w:pPr>
      <w:bookmarkStart w:id="0" w:name="_GoBack"/>
      <w:r>
        <w:rPr>
          <w:rFonts w:ascii="Times New Roman" w:hAnsi="Times New Roman" w:eastAsia="方正小标宋简体" w:cs="Times New Roman"/>
          <w:kern w:val="2"/>
          <w:sz w:val="32"/>
          <w:szCs w:val="32"/>
          <w:lang w:val="en-US" w:eastAsia="zh-CN" w:bidi="ar-SA"/>
        </w:rPr>
        <w:t>电动自行车</w:t>
      </w:r>
      <w:r>
        <w:rPr>
          <w:rFonts w:hint="eastAsia" w:ascii="Times New Roman" w:hAnsi="Times New Roman" w:eastAsia="方正小标宋简体" w:cs="Times New Roman"/>
          <w:kern w:val="2"/>
          <w:sz w:val="32"/>
          <w:szCs w:val="32"/>
          <w:lang w:val="en-US" w:eastAsia="zh-CN" w:bidi="ar-SA"/>
        </w:rPr>
        <w:t>用</w:t>
      </w:r>
      <w:r>
        <w:rPr>
          <w:rFonts w:ascii="Times New Roman" w:hAnsi="Times New Roman" w:eastAsia="方正小标宋简体" w:cs="Times New Roman"/>
          <w:kern w:val="2"/>
          <w:sz w:val="32"/>
          <w:szCs w:val="32"/>
          <w:lang w:val="en-US" w:eastAsia="zh-CN" w:bidi="ar-SA"/>
        </w:rPr>
        <w:t>头盔</w:t>
      </w:r>
      <w:r>
        <w:rPr>
          <w:rFonts w:ascii="Times New Roman" w:hAnsi="Times New Roman" w:eastAsia="方正小标宋简体" w:cs="Times New Roman"/>
          <w:kern w:val="2"/>
          <w:sz w:val="32"/>
          <w:szCs w:val="32"/>
          <w:lang w:val="en-US" w:eastAsia="zh-CN" w:bidi="ar-SA"/>
        </w:rPr>
        <w:t>产品质量监</w:t>
      </w:r>
      <w:bookmarkEnd w:id="0"/>
      <w:r>
        <w:rPr>
          <w:rFonts w:ascii="Times New Roman" w:hAnsi="Times New Roman" w:eastAsia="方正小标宋简体" w:cs="Times New Roman"/>
          <w:kern w:val="2"/>
          <w:sz w:val="32"/>
          <w:szCs w:val="32"/>
          <w:lang w:val="en-US" w:eastAsia="zh-CN" w:bidi="ar-SA"/>
        </w:rPr>
        <w:t>督抽查实施细则</w:t>
      </w:r>
    </w:p>
    <w:p w14:paraId="67B239DF">
      <w:pPr>
        <w:snapToGrid w:val="0"/>
        <w:spacing w:line="440" w:lineRule="exact"/>
        <w:rPr>
          <w:rFonts w:eastAsia="黑体"/>
          <w:color w:val="000000"/>
          <w:szCs w:val="21"/>
        </w:rPr>
      </w:pPr>
      <w:r>
        <w:rPr>
          <w:rFonts w:eastAsia="黑体"/>
          <w:color w:val="000000"/>
          <w:szCs w:val="21"/>
        </w:rPr>
        <w:t>1 抽样方法</w:t>
      </w:r>
    </w:p>
    <w:p w14:paraId="138394AA">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0CEB198C">
      <w:pPr>
        <w:snapToGrid w:val="0"/>
        <w:spacing w:line="440" w:lineRule="exact"/>
        <w:ind w:firstLine="420" w:firstLineChars="200"/>
        <w:rPr>
          <w:color w:val="000000"/>
          <w:szCs w:val="21"/>
        </w:rPr>
      </w:pPr>
      <w:r>
        <w:rPr>
          <w:color w:val="000000"/>
          <w:szCs w:val="21"/>
        </w:rPr>
        <w:t>随机数一般可使用随机数表等方法产生。</w:t>
      </w:r>
    </w:p>
    <w:p w14:paraId="09548324">
      <w:pPr>
        <w:snapToGrid w:val="0"/>
        <w:spacing w:line="440" w:lineRule="exact"/>
        <w:ind w:firstLine="420" w:firstLineChars="200"/>
        <w:rPr>
          <w:color w:val="000000"/>
          <w:szCs w:val="21"/>
        </w:rPr>
      </w:pPr>
      <w:r>
        <w:rPr>
          <w:color w:val="000000"/>
          <w:szCs w:val="21"/>
        </w:rPr>
        <w:t>每批次产品抽取样品4顶，其中2顶作为检验样品，2顶作为备用样品。</w:t>
      </w:r>
    </w:p>
    <w:p w14:paraId="21372827">
      <w:pPr>
        <w:snapToGrid w:val="0"/>
        <w:spacing w:line="440" w:lineRule="exact"/>
        <w:rPr>
          <w:rFonts w:eastAsia="黑体"/>
          <w:color w:val="000000"/>
          <w:szCs w:val="21"/>
        </w:rPr>
      </w:pPr>
      <w:r>
        <w:rPr>
          <w:rFonts w:eastAsia="黑体"/>
          <w:color w:val="000000"/>
          <w:szCs w:val="21"/>
        </w:rPr>
        <w:t>2 检验依据</w:t>
      </w:r>
    </w:p>
    <w:p w14:paraId="33FE3A05">
      <w:pPr>
        <w:snapToGrid w:val="0"/>
        <w:spacing w:line="440" w:lineRule="exact"/>
        <w:rPr>
          <w:rFonts w:eastAsia="黑体"/>
          <w:color w:val="000000"/>
          <w:szCs w:val="21"/>
        </w:rPr>
      </w:pPr>
    </w:p>
    <w:tbl>
      <w:tblPr>
        <w:tblStyle w:val="9"/>
        <w:tblW w:w="878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09"/>
        <w:gridCol w:w="2835"/>
        <w:gridCol w:w="4536"/>
      </w:tblGrid>
      <w:tr w14:paraId="0CB2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14:paraId="7C7975C5">
            <w:pPr>
              <w:snapToGrid w:val="0"/>
              <w:jc w:val="center"/>
              <w:rPr>
                <w:color w:val="000000"/>
                <w:szCs w:val="21"/>
              </w:rPr>
            </w:pPr>
            <w:r>
              <w:rPr>
                <w:color w:val="000000"/>
                <w:szCs w:val="21"/>
              </w:rPr>
              <w:t>序号</w:t>
            </w:r>
          </w:p>
        </w:tc>
        <w:tc>
          <w:tcPr>
            <w:tcW w:w="3544" w:type="dxa"/>
            <w:gridSpan w:val="2"/>
            <w:vAlign w:val="center"/>
          </w:tcPr>
          <w:p w14:paraId="172D70B1">
            <w:pPr>
              <w:snapToGrid w:val="0"/>
              <w:jc w:val="center"/>
              <w:rPr>
                <w:color w:val="000000"/>
                <w:szCs w:val="21"/>
              </w:rPr>
            </w:pPr>
            <w:r>
              <w:rPr>
                <w:color w:val="000000"/>
                <w:szCs w:val="21"/>
              </w:rPr>
              <w:t>检验项目</w:t>
            </w:r>
          </w:p>
        </w:tc>
        <w:tc>
          <w:tcPr>
            <w:tcW w:w="4536" w:type="dxa"/>
            <w:vAlign w:val="center"/>
          </w:tcPr>
          <w:p w14:paraId="7E2AC7FE">
            <w:pPr>
              <w:snapToGrid w:val="0"/>
              <w:jc w:val="center"/>
              <w:rPr>
                <w:color w:val="000000"/>
                <w:szCs w:val="21"/>
              </w:rPr>
            </w:pPr>
            <w:r>
              <w:rPr>
                <w:color w:val="000000"/>
                <w:szCs w:val="21"/>
              </w:rPr>
              <w:t>检验方法</w:t>
            </w:r>
          </w:p>
        </w:tc>
      </w:tr>
      <w:tr w14:paraId="64E4F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restart"/>
            <w:vAlign w:val="center"/>
          </w:tcPr>
          <w:p w14:paraId="5919383E">
            <w:pPr>
              <w:snapToGrid w:val="0"/>
              <w:jc w:val="center"/>
              <w:rPr>
                <w:color w:val="000000"/>
                <w:szCs w:val="21"/>
              </w:rPr>
            </w:pPr>
            <w:r>
              <w:rPr>
                <w:color w:val="000000"/>
                <w:szCs w:val="21"/>
              </w:rPr>
              <w:t>1</w:t>
            </w:r>
          </w:p>
        </w:tc>
        <w:tc>
          <w:tcPr>
            <w:tcW w:w="709" w:type="dxa"/>
            <w:vMerge w:val="restart"/>
            <w:vAlign w:val="center"/>
          </w:tcPr>
          <w:p w14:paraId="2BF21B73">
            <w:pPr>
              <w:snapToGrid w:val="0"/>
              <w:jc w:val="center"/>
              <w:rPr>
                <w:color w:val="000000"/>
                <w:szCs w:val="21"/>
              </w:rPr>
            </w:pPr>
            <w:r>
              <w:rPr>
                <w:color w:val="000000"/>
                <w:szCs w:val="21"/>
              </w:rPr>
              <w:t>结构</w:t>
            </w:r>
          </w:p>
        </w:tc>
        <w:tc>
          <w:tcPr>
            <w:tcW w:w="2835" w:type="dxa"/>
            <w:vAlign w:val="center"/>
          </w:tcPr>
          <w:p w14:paraId="7676D451">
            <w:pPr>
              <w:snapToGrid w:val="0"/>
              <w:jc w:val="center"/>
              <w:rPr>
                <w:color w:val="000000"/>
                <w:szCs w:val="21"/>
              </w:rPr>
            </w:pPr>
            <w:r>
              <w:rPr>
                <w:color w:val="000000"/>
                <w:szCs w:val="21"/>
              </w:rPr>
              <w:t>壳体</w:t>
            </w:r>
            <w:r>
              <w:rPr>
                <w:color w:val="000000"/>
                <w:szCs w:val="21"/>
                <w:vertAlign w:val="superscript"/>
              </w:rPr>
              <w:t xml:space="preserve">a </w:t>
            </w:r>
          </w:p>
        </w:tc>
        <w:tc>
          <w:tcPr>
            <w:tcW w:w="4536" w:type="dxa"/>
            <w:vAlign w:val="center"/>
          </w:tcPr>
          <w:p w14:paraId="77C31545">
            <w:pPr>
              <w:snapToGrid w:val="0"/>
              <w:jc w:val="center"/>
              <w:rPr>
                <w:color w:val="000000"/>
                <w:szCs w:val="21"/>
              </w:rPr>
            </w:pPr>
            <w:r>
              <w:rPr>
                <w:color w:val="000000"/>
                <w:szCs w:val="21"/>
              </w:rPr>
              <w:t>GB 811</w:t>
            </w:r>
            <w:r>
              <w:rPr>
                <w:szCs w:val="21"/>
              </w:rPr>
              <w:t>—</w:t>
            </w:r>
            <w:r>
              <w:rPr>
                <w:color w:val="000000"/>
                <w:szCs w:val="21"/>
              </w:rPr>
              <w:t>2022</w:t>
            </w:r>
          </w:p>
        </w:tc>
      </w:tr>
      <w:tr w14:paraId="5517E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14:paraId="114147DA">
            <w:pPr>
              <w:snapToGrid w:val="0"/>
              <w:jc w:val="center"/>
              <w:rPr>
                <w:color w:val="000000"/>
                <w:szCs w:val="21"/>
              </w:rPr>
            </w:pPr>
          </w:p>
        </w:tc>
        <w:tc>
          <w:tcPr>
            <w:tcW w:w="709" w:type="dxa"/>
            <w:vMerge w:val="continue"/>
            <w:vAlign w:val="center"/>
          </w:tcPr>
          <w:p w14:paraId="73D41685">
            <w:pPr>
              <w:snapToGrid w:val="0"/>
              <w:jc w:val="center"/>
              <w:rPr>
                <w:color w:val="000000"/>
                <w:szCs w:val="21"/>
              </w:rPr>
            </w:pPr>
          </w:p>
        </w:tc>
        <w:tc>
          <w:tcPr>
            <w:tcW w:w="2835" w:type="dxa"/>
            <w:vAlign w:val="center"/>
          </w:tcPr>
          <w:p w14:paraId="7F74619E">
            <w:pPr>
              <w:snapToGrid w:val="0"/>
              <w:jc w:val="center"/>
              <w:rPr>
                <w:color w:val="000000"/>
                <w:szCs w:val="21"/>
              </w:rPr>
            </w:pPr>
            <w:r>
              <w:rPr>
                <w:color w:val="000000"/>
                <w:szCs w:val="21"/>
              </w:rPr>
              <w:t>佩戴装置</w:t>
            </w:r>
          </w:p>
        </w:tc>
        <w:tc>
          <w:tcPr>
            <w:tcW w:w="4536" w:type="dxa"/>
            <w:vAlign w:val="center"/>
          </w:tcPr>
          <w:p w14:paraId="101A7D54">
            <w:pPr>
              <w:snapToGrid w:val="0"/>
              <w:jc w:val="center"/>
              <w:rPr>
                <w:color w:val="000000"/>
                <w:szCs w:val="21"/>
              </w:rPr>
            </w:pPr>
            <w:r>
              <w:rPr>
                <w:color w:val="000000"/>
                <w:szCs w:val="21"/>
              </w:rPr>
              <w:t>GB 811</w:t>
            </w:r>
            <w:r>
              <w:rPr>
                <w:szCs w:val="21"/>
              </w:rPr>
              <w:t>—</w:t>
            </w:r>
            <w:r>
              <w:rPr>
                <w:color w:val="000000"/>
                <w:szCs w:val="21"/>
              </w:rPr>
              <w:t>2022</w:t>
            </w:r>
          </w:p>
        </w:tc>
      </w:tr>
      <w:tr w14:paraId="44B00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14:paraId="53BC4B4E">
            <w:pPr>
              <w:snapToGrid w:val="0"/>
              <w:jc w:val="center"/>
              <w:rPr>
                <w:color w:val="000000"/>
                <w:szCs w:val="21"/>
              </w:rPr>
            </w:pPr>
            <w:r>
              <w:rPr>
                <w:color w:val="000000"/>
                <w:szCs w:val="21"/>
              </w:rPr>
              <w:t>2</w:t>
            </w:r>
          </w:p>
        </w:tc>
        <w:tc>
          <w:tcPr>
            <w:tcW w:w="3544" w:type="dxa"/>
            <w:gridSpan w:val="2"/>
            <w:vAlign w:val="center"/>
          </w:tcPr>
          <w:p w14:paraId="64D12149">
            <w:pPr>
              <w:snapToGrid w:val="0"/>
              <w:jc w:val="center"/>
              <w:rPr>
                <w:color w:val="000000"/>
                <w:szCs w:val="21"/>
              </w:rPr>
            </w:pPr>
            <w:r>
              <w:rPr>
                <w:color w:val="000000"/>
                <w:szCs w:val="21"/>
              </w:rPr>
              <w:t>视野</w:t>
            </w:r>
          </w:p>
        </w:tc>
        <w:tc>
          <w:tcPr>
            <w:tcW w:w="4536" w:type="dxa"/>
            <w:vAlign w:val="center"/>
          </w:tcPr>
          <w:p w14:paraId="190E5058">
            <w:pPr>
              <w:snapToGrid w:val="0"/>
              <w:jc w:val="center"/>
              <w:rPr>
                <w:color w:val="000000"/>
                <w:szCs w:val="21"/>
              </w:rPr>
            </w:pPr>
            <w:r>
              <w:rPr>
                <w:color w:val="000000"/>
                <w:szCs w:val="21"/>
              </w:rPr>
              <w:t>GB 811</w:t>
            </w:r>
            <w:r>
              <w:rPr>
                <w:szCs w:val="21"/>
              </w:rPr>
              <w:t>—</w:t>
            </w:r>
            <w:r>
              <w:rPr>
                <w:color w:val="000000"/>
                <w:szCs w:val="21"/>
              </w:rPr>
              <w:t>2022</w:t>
            </w:r>
          </w:p>
        </w:tc>
      </w:tr>
      <w:tr w14:paraId="2A476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14:paraId="14C76AF1">
            <w:pPr>
              <w:snapToGrid w:val="0"/>
              <w:jc w:val="center"/>
              <w:rPr>
                <w:color w:val="000000"/>
                <w:szCs w:val="21"/>
              </w:rPr>
            </w:pPr>
            <w:r>
              <w:rPr>
                <w:color w:val="000000"/>
                <w:szCs w:val="21"/>
              </w:rPr>
              <w:t>3</w:t>
            </w:r>
          </w:p>
        </w:tc>
        <w:tc>
          <w:tcPr>
            <w:tcW w:w="3544" w:type="dxa"/>
            <w:gridSpan w:val="2"/>
            <w:vAlign w:val="center"/>
          </w:tcPr>
          <w:p w14:paraId="70BF501B">
            <w:pPr>
              <w:snapToGrid w:val="0"/>
              <w:jc w:val="center"/>
              <w:rPr>
                <w:color w:val="000000"/>
                <w:szCs w:val="21"/>
              </w:rPr>
            </w:pPr>
            <w:r>
              <w:rPr>
                <w:color w:val="000000"/>
                <w:szCs w:val="21"/>
              </w:rPr>
              <w:t>护目镜</w:t>
            </w:r>
          </w:p>
        </w:tc>
        <w:tc>
          <w:tcPr>
            <w:tcW w:w="4536" w:type="dxa"/>
            <w:vAlign w:val="center"/>
          </w:tcPr>
          <w:p w14:paraId="7A6C61F3">
            <w:pPr>
              <w:snapToGrid w:val="0"/>
              <w:jc w:val="center"/>
              <w:rPr>
                <w:color w:val="000000"/>
                <w:szCs w:val="21"/>
              </w:rPr>
            </w:pPr>
            <w:r>
              <w:rPr>
                <w:color w:val="000000"/>
                <w:szCs w:val="21"/>
              </w:rPr>
              <w:t>GB 811</w:t>
            </w:r>
            <w:r>
              <w:rPr>
                <w:szCs w:val="21"/>
              </w:rPr>
              <w:t>—</w:t>
            </w:r>
            <w:r>
              <w:rPr>
                <w:color w:val="000000"/>
                <w:szCs w:val="21"/>
              </w:rPr>
              <w:t>2022</w:t>
            </w:r>
          </w:p>
        </w:tc>
      </w:tr>
      <w:tr w14:paraId="25DF3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14:paraId="0FD0E4A3">
            <w:pPr>
              <w:snapToGrid w:val="0"/>
              <w:jc w:val="center"/>
              <w:rPr>
                <w:color w:val="000000"/>
                <w:szCs w:val="21"/>
              </w:rPr>
            </w:pPr>
            <w:r>
              <w:rPr>
                <w:color w:val="000000"/>
                <w:szCs w:val="21"/>
              </w:rPr>
              <w:t>4</w:t>
            </w:r>
          </w:p>
        </w:tc>
        <w:tc>
          <w:tcPr>
            <w:tcW w:w="3544" w:type="dxa"/>
            <w:gridSpan w:val="2"/>
            <w:vAlign w:val="center"/>
          </w:tcPr>
          <w:p w14:paraId="5A232DE3">
            <w:pPr>
              <w:snapToGrid w:val="0"/>
              <w:jc w:val="center"/>
              <w:rPr>
                <w:color w:val="000000"/>
                <w:szCs w:val="21"/>
              </w:rPr>
            </w:pPr>
            <w:r>
              <w:rPr>
                <w:color w:val="000000"/>
                <w:szCs w:val="21"/>
              </w:rPr>
              <w:t>表面摩擦力</w:t>
            </w:r>
          </w:p>
        </w:tc>
        <w:tc>
          <w:tcPr>
            <w:tcW w:w="4536" w:type="dxa"/>
            <w:vAlign w:val="center"/>
          </w:tcPr>
          <w:p w14:paraId="477051E3">
            <w:pPr>
              <w:snapToGrid w:val="0"/>
              <w:jc w:val="center"/>
              <w:rPr>
                <w:color w:val="000000"/>
                <w:szCs w:val="21"/>
              </w:rPr>
            </w:pPr>
            <w:r>
              <w:rPr>
                <w:color w:val="000000"/>
                <w:szCs w:val="21"/>
              </w:rPr>
              <w:t>GB 811</w:t>
            </w:r>
            <w:r>
              <w:rPr>
                <w:szCs w:val="21"/>
              </w:rPr>
              <w:t>—</w:t>
            </w:r>
            <w:r>
              <w:rPr>
                <w:color w:val="000000"/>
                <w:szCs w:val="21"/>
              </w:rPr>
              <w:t>2022</w:t>
            </w:r>
          </w:p>
        </w:tc>
      </w:tr>
      <w:tr w14:paraId="225DF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14:paraId="1F93C170">
            <w:pPr>
              <w:snapToGrid w:val="0"/>
              <w:jc w:val="center"/>
              <w:rPr>
                <w:color w:val="000000"/>
                <w:szCs w:val="21"/>
              </w:rPr>
            </w:pPr>
            <w:r>
              <w:rPr>
                <w:color w:val="000000"/>
                <w:szCs w:val="21"/>
              </w:rPr>
              <w:t>5</w:t>
            </w:r>
          </w:p>
        </w:tc>
        <w:tc>
          <w:tcPr>
            <w:tcW w:w="3544" w:type="dxa"/>
            <w:gridSpan w:val="2"/>
            <w:vAlign w:val="center"/>
          </w:tcPr>
          <w:p w14:paraId="06B8A6FD">
            <w:pPr>
              <w:snapToGrid w:val="0"/>
              <w:jc w:val="center"/>
              <w:rPr>
                <w:color w:val="000000"/>
                <w:szCs w:val="21"/>
              </w:rPr>
            </w:pPr>
            <w:r>
              <w:rPr>
                <w:color w:val="000000"/>
                <w:szCs w:val="21"/>
              </w:rPr>
              <w:t>固定装置稳定性</w:t>
            </w:r>
          </w:p>
        </w:tc>
        <w:tc>
          <w:tcPr>
            <w:tcW w:w="4536" w:type="dxa"/>
            <w:vAlign w:val="center"/>
          </w:tcPr>
          <w:p w14:paraId="2A94F577">
            <w:pPr>
              <w:snapToGrid w:val="0"/>
              <w:jc w:val="center"/>
              <w:rPr>
                <w:color w:val="000000"/>
                <w:szCs w:val="21"/>
              </w:rPr>
            </w:pPr>
            <w:r>
              <w:rPr>
                <w:color w:val="000000"/>
                <w:szCs w:val="21"/>
              </w:rPr>
              <w:t>GB 811</w:t>
            </w:r>
            <w:r>
              <w:rPr>
                <w:szCs w:val="21"/>
              </w:rPr>
              <w:t>—</w:t>
            </w:r>
            <w:r>
              <w:rPr>
                <w:color w:val="000000"/>
                <w:szCs w:val="21"/>
              </w:rPr>
              <w:t>2022</w:t>
            </w:r>
          </w:p>
        </w:tc>
      </w:tr>
      <w:tr w14:paraId="59267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14:paraId="260961E6">
            <w:pPr>
              <w:snapToGrid w:val="0"/>
              <w:jc w:val="center"/>
              <w:rPr>
                <w:color w:val="000000"/>
                <w:szCs w:val="21"/>
              </w:rPr>
            </w:pPr>
            <w:r>
              <w:rPr>
                <w:color w:val="000000"/>
                <w:szCs w:val="21"/>
              </w:rPr>
              <w:t>6</w:t>
            </w:r>
          </w:p>
        </w:tc>
        <w:tc>
          <w:tcPr>
            <w:tcW w:w="3544" w:type="dxa"/>
            <w:gridSpan w:val="2"/>
            <w:vAlign w:val="center"/>
          </w:tcPr>
          <w:p w14:paraId="5538890E">
            <w:pPr>
              <w:snapToGrid w:val="0"/>
              <w:jc w:val="center"/>
              <w:rPr>
                <w:color w:val="000000"/>
                <w:szCs w:val="21"/>
              </w:rPr>
            </w:pPr>
            <w:r>
              <w:rPr>
                <w:color w:val="000000"/>
                <w:szCs w:val="21"/>
              </w:rPr>
              <w:t>佩戴装置强度</w:t>
            </w:r>
          </w:p>
        </w:tc>
        <w:tc>
          <w:tcPr>
            <w:tcW w:w="4536" w:type="dxa"/>
            <w:vAlign w:val="center"/>
          </w:tcPr>
          <w:p w14:paraId="291AAA8F">
            <w:pPr>
              <w:snapToGrid w:val="0"/>
              <w:jc w:val="center"/>
              <w:rPr>
                <w:color w:val="000000"/>
                <w:szCs w:val="21"/>
              </w:rPr>
            </w:pPr>
            <w:r>
              <w:rPr>
                <w:color w:val="000000"/>
                <w:szCs w:val="21"/>
              </w:rPr>
              <w:t>GB 811</w:t>
            </w:r>
            <w:r>
              <w:rPr>
                <w:szCs w:val="21"/>
              </w:rPr>
              <w:t>—</w:t>
            </w:r>
            <w:r>
              <w:rPr>
                <w:color w:val="000000"/>
                <w:szCs w:val="21"/>
              </w:rPr>
              <w:t>2022</w:t>
            </w:r>
          </w:p>
        </w:tc>
      </w:tr>
      <w:tr w14:paraId="19418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14:paraId="3C338842">
            <w:pPr>
              <w:snapToGrid w:val="0"/>
              <w:jc w:val="center"/>
              <w:rPr>
                <w:color w:val="000000"/>
                <w:szCs w:val="21"/>
              </w:rPr>
            </w:pPr>
            <w:r>
              <w:rPr>
                <w:color w:val="000000"/>
                <w:szCs w:val="21"/>
              </w:rPr>
              <w:t>7</w:t>
            </w:r>
          </w:p>
        </w:tc>
        <w:tc>
          <w:tcPr>
            <w:tcW w:w="3544" w:type="dxa"/>
            <w:gridSpan w:val="2"/>
            <w:vAlign w:val="center"/>
          </w:tcPr>
          <w:p w14:paraId="3EBB770C">
            <w:pPr>
              <w:snapToGrid w:val="0"/>
              <w:jc w:val="center"/>
              <w:rPr>
                <w:color w:val="000000"/>
                <w:szCs w:val="21"/>
              </w:rPr>
            </w:pPr>
            <w:r>
              <w:rPr>
                <w:color w:val="000000"/>
                <w:szCs w:val="21"/>
              </w:rPr>
              <w:t>吸收碰撞能量</w:t>
            </w:r>
            <w:r>
              <w:rPr>
                <w:rFonts w:hint="eastAsia"/>
                <w:color w:val="000000"/>
                <w:szCs w:val="21"/>
                <w:vertAlign w:val="superscript"/>
              </w:rPr>
              <w:t>b</w:t>
            </w:r>
          </w:p>
        </w:tc>
        <w:tc>
          <w:tcPr>
            <w:tcW w:w="4536" w:type="dxa"/>
            <w:vAlign w:val="center"/>
          </w:tcPr>
          <w:p w14:paraId="189BA39A">
            <w:pPr>
              <w:snapToGrid w:val="0"/>
              <w:jc w:val="center"/>
              <w:rPr>
                <w:color w:val="000000"/>
                <w:szCs w:val="21"/>
              </w:rPr>
            </w:pPr>
            <w:r>
              <w:rPr>
                <w:color w:val="000000"/>
                <w:szCs w:val="21"/>
              </w:rPr>
              <w:t>GB 811</w:t>
            </w:r>
            <w:r>
              <w:rPr>
                <w:szCs w:val="21"/>
              </w:rPr>
              <w:t>—</w:t>
            </w:r>
            <w:r>
              <w:rPr>
                <w:color w:val="000000"/>
                <w:szCs w:val="21"/>
              </w:rPr>
              <w:t>2022</w:t>
            </w:r>
          </w:p>
        </w:tc>
      </w:tr>
      <w:tr w14:paraId="6506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14:paraId="1187CC7E">
            <w:pPr>
              <w:snapToGrid w:val="0"/>
              <w:jc w:val="center"/>
              <w:rPr>
                <w:color w:val="000000"/>
                <w:szCs w:val="21"/>
              </w:rPr>
            </w:pPr>
            <w:r>
              <w:rPr>
                <w:color w:val="000000"/>
                <w:szCs w:val="21"/>
              </w:rPr>
              <w:t>8</w:t>
            </w:r>
          </w:p>
        </w:tc>
        <w:tc>
          <w:tcPr>
            <w:tcW w:w="3544" w:type="dxa"/>
            <w:gridSpan w:val="2"/>
            <w:vAlign w:val="center"/>
          </w:tcPr>
          <w:p w14:paraId="426416C2">
            <w:pPr>
              <w:snapToGrid w:val="0"/>
              <w:jc w:val="center"/>
              <w:rPr>
                <w:color w:val="000000"/>
                <w:szCs w:val="21"/>
              </w:rPr>
            </w:pPr>
            <w:r>
              <w:rPr>
                <w:color w:val="000000"/>
                <w:szCs w:val="21"/>
              </w:rPr>
              <w:t>耐穿透</w:t>
            </w:r>
            <w:r>
              <w:rPr>
                <w:rFonts w:hint="eastAsia"/>
                <w:color w:val="000000"/>
                <w:szCs w:val="21"/>
                <w:vertAlign w:val="superscript"/>
              </w:rPr>
              <w:t>b</w:t>
            </w:r>
          </w:p>
        </w:tc>
        <w:tc>
          <w:tcPr>
            <w:tcW w:w="4536" w:type="dxa"/>
            <w:vAlign w:val="center"/>
          </w:tcPr>
          <w:p w14:paraId="0D846649">
            <w:pPr>
              <w:snapToGrid w:val="0"/>
              <w:jc w:val="center"/>
              <w:rPr>
                <w:color w:val="000000"/>
                <w:szCs w:val="21"/>
              </w:rPr>
            </w:pPr>
            <w:r>
              <w:rPr>
                <w:color w:val="000000"/>
                <w:szCs w:val="21"/>
              </w:rPr>
              <w:t>GB 811</w:t>
            </w:r>
            <w:r>
              <w:rPr>
                <w:szCs w:val="21"/>
              </w:rPr>
              <w:t>—</w:t>
            </w:r>
            <w:r>
              <w:rPr>
                <w:color w:val="000000"/>
                <w:szCs w:val="21"/>
              </w:rPr>
              <w:t>2022</w:t>
            </w:r>
          </w:p>
        </w:tc>
      </w:tr>
      <w:tr w14:paraId="5B750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9" w:type="dxa"/>
            <w:gridSpan w:val="4"/>
          </w:tcPr>
          <w:p w14:paraId="783119B4">
            <w:pPr>
              <w:snapToGrid w:val="0"/>
              <w:spacing w:line="300" w:lineRule="exact"/>
              <w:rPr>
                <w:color w:val="000000"/>
                <w:szCs w:val="21"/>
              </w:rPr>
            </w:pPr>
            <w:r>
              <w:rPr>
                <w:rFonts w:hint="eastAsia"/>
                <w:color w:val="000000"/>
                <w:szCs w:val="21"/>
              </w:rPr>
              <w:t>注：</w:t>
            </w:r>
            <w:r>
              <w:rPr>
                <w:color w:val="000000"/>
                <w:szCs w:val="21"/>
              </w:rPr>
              <w:t>a 壳体不测5.1.2.2.b），5.1.2.2.d）反光材料只测左、右、后三个方向可见；</w:t>
            </w:r>
          </w:p>
          <w:p w14:paraId="02C59494">
            <w:pPr>
              <w:snapToGrid w:val="0"/>
              <w:spacing w:line="300" w:lineRule="exact"/>
              <w:ind w:firstLine="420" w:firstLineChars="200"/>
              <w:rPr>
                <w:color w:val="000000"/>
                <w:szCs w:val="21"/>
              </w:rPr>
            </w:pPr>
            <w:r>
              <w:rPr>
                <w:rFonts w:hint="eastAsia"/>
                <w:color w:val="000000"/>
                <w:szCs w:val="21"/>
              </w:rPr>
              <w:t>b</w:t>
            </w:r>
            <w:r>
              <w:rPr>
                <w:color w:val="000000"/>
                <w:szCs w:val="21"/>
              </w:rPr>
              <w:t xml:space="preserve"> 环境前处理采用低温。</w:t>
            </w:r>
          </w:p>
        </w:tc>
      </w:tr>
    </w:tbl>
    <w:p w14:paraId="12759260">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532E3862">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6F175987">
      <w:pPr>
        <w:spacing w:line="440" w:lineRule="exact"/>
        <w:rPr>
          <w:rFonts w:eastAsia="黑体"/>
          <w:color w:val="000000"/>
          <w:szCs w:val="21"/>
        </w:rPr>
      </w:pPr>
      <w:r>
        <w:rPr>
          <w:rFonts w:eastAsia="黑体"/>
          <w:color w:val="000000"/>
          <w:szCs w:val="21"/>
        </w:rPr>
        <w:t>3 判定规则</w:t>
      </w:r>
    </w:p>
    <w:p w14:paraId="53A74637">
      <w:pPr>
        <w:snapToGrid w:val="0"/>
        <w:spacing w:line="440" w:lineRule="exact"/>
        <w:rPr>
          <w:color w:val="000000"/>
          <w:szCs w:val="21"/>
        </w:rPr>
      </w:pPr>
      <w:r>
        <w:rPr>
          <w:color w:val="000000"/>
          <w:szCs w:val="21"/>
        </w:rPr>
        <w:t>3.1依据标准</w:t>
      </w:r>
    </w:p>
    <w:p w14:paraId="357E2131">
      <w:pPr>
        <w:snapToGrid w:val="0"/>
        <w:spacing w:line="440" w:lineRule="exact"/>
        <w:ind w:firstLine="420" w:firstLineChars="200"/>
        <w:rPr>
          <w:color w:val="000000"/>
          <w:szCs w:val="21"/>
        </w:rPr>
      </w:pPr>
      <w:r>
        <w:rPr>
          <w:color w:val="000000"/>
          <w:szCs w:val="21"/>
        </w:rPr>
        <w:t>GB 811</w:t>
      </w:r>
      <w:r>
        <w:rPr>
          <w:szCs w:val="21"/>
        </w:rPr>
        <w:t>-</w:t>
      </w:r>
      <w:r>
        <w:rPr>
          <w:color w:val="000000"/>
          <w:szCs w:val="21"/>
        </w:rPr>
        <w:t>2022 摩托车、电动自行车乘员头盔</w:t>
      </w:r>
    </w:p>
    <w:p w14:paraId="6AA95CA4">
      <w:pPr>
        <w:snapToGrid w:val="0"/>
        <w:spacing w:line="440" w:lineRule="exact"/>
        <w:ind w:firstLine="359" w:firstLineChars="171"/>
        <w:rPr>
          <w:color w:val="000000"/>
          <w:szCs w:val="21"/>
        </w:rPr>
      </w:pPr>
      <w:r>
        <w:rPr>
          <w:color w:val="000000"/>
          <w:szCs w:val="21"/>
        </w:rPr>
        <w:t>现行有效的企业标准、团体标准、地方标准及产品明示质量要求</w:t>
      </w:r>
    </w:p>
    <w:p w14:paraId="69B6DAAC">
      <w:pPr>
        <w:snapToGrid w:val="0"/>
        <w:spacing w:line="440" w:lineRule="exact"/>
        <w:rPr>
          <w:color w:val="000000"/>
          <w:szCs w:val="21"/>
        </w:rPr>
      </w:pPr>
      <w:r>
        <w:rPr>
          <w:color w:val="000000"/>
          <w:szCs w:val="21"/>
        </w:rPr>
        <w:t>3.2判定原则</w:t>
      </w:r>
    </w:p>
    <w:p w14:paraId="4B9283FF">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6611F83E">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05139AD7">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4BF76004">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1D04594D">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40C75777">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247" w:right="1247" w:bottom="1247"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Light">
    <w:altName w:val="汉仪中宋简"/>
    <w:panose1 w:val="02010600030101010101"/>
    <w:charset w:val="86"/>
    <w:family w:val="auto"/>
    <w:pitch w:val="default"/>
    <w:sig w:usb0="00000000" w:usb1="00000000" w:usb2="00000016" w:usb3="00000000" w:csb0="0004000F" w:csb1="00000000"/>
  </w:font>
  <w:font w:name="汉仪中宋简">
    <w:panose1 w:val="02010600000101010101"/>
    <w:charset w:val="86"/>
    <w:family w:val="auto"/>
    <w:pitch w:val="default"/>
    <w:sig w:usb0="00000001" w:usb1="080E0800" w:usb2="00000002" w:usb3="00000000" w:csb0="00040000" w:csb1="00000000"/>
  </w:font>
  <w:font w:name="方正仿宋简体">
    <w:altName w:val="方正仿宋_GBK"/>
    <w:panose1 w:val="02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75330">
    <w:pPr>
      <w:pStyle w:val="4"/>
      <w:jc w:val="center"/>
      <w:rPr>
        <w:rFonts w:ascii="宋体" w:hAnsi="宋体"/>
      </w:rPr>
    </w:pPr>
    <w:r>
      <w:rPr>
        <w:rFonts w:hint="eastAsia" w:ascii="宋体" w:hAnsi="宋体"/>
      </w:rPr>
      <w:t>第</w:t>
    </w:r>
    <w:r>
      <w:rPr>
        <w:rFonts w:ascii="宋体" w:hAnsi="宋体"/>
      </w:rPr>
      <w:t xml:space="preserve">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w:t>
    </w:r>
    <w:r>
      <w:rPr>
        <w:rFonts w:ascii="宋体" w:hAnsi="宋体"/>
      </w:rPr>
      <w:fldChar w:fldCharType="end"/>
    </w:r>
    <w:r>
      <w:rPr>
        <w:rFonts w:ascii="宋体" w:hAnsi="宋体"/>
      </w:rPr>
      <w:t xml:space="preserve"> </w:t>
    </w:r>
    <w:r>
      <w:rPr>
        <w:rFonts w:hint="eastAsia" w:ascii="宋体" w:hAnsi="宋体"/>
      </w:rPr>
      <w:t>页</w:t>
    </w:r>
    <w:r>
      <w:rPr>
        <w:rFonts w:ascii="宋体" w:hAnsi="宋体"/>
      </w:rPr>
      <w:t xml:space="preserve"> </w:t>
    </w:r>
    <w:r>
      <w:rPr>
        <w:rFonts w:hint="eastAsia" w:ascii="宋体" w:hAnsi="宋体"/>
      </w:rPr>
      <w:t>共</w:t>
    </w:r>
    <w:r>
      <w:rPr>
        <w:rFonts w:ascii="宋体" w:hAnsi="宋体"/>
      </w:rPr>
      <w:t xml:space="preserve"> </w:t>
    </w:r>
    <w:r>
      <w:rPr>
        <w:rFonts w:ascii="宋体" w:hAnsi="宋体"/>
      </w:rPr>
      <w:fldChar w:fldCharType="begin"/>
    </w:r>
    <w:r>
      <w:rPr>
        <w:rFonts w:ascii="宋体" w:hAnsi="宋体"/>
      </w:rPr>
      <w:instrText xml:space="preserve"> NUMPAGES  \* MERGEFORMAT </w:instrText>
    </w:r>
    <w:r>
      <w:rPr>
        <w:rFonts w:ascii="宋体" w:hAnsi="宋体"/>
      </w:rPr>
      <w:fldChar w:fldCharType="separate"/>
    </w:r>
    <w:r>
      <w:rPr>
        <w:rFonts w:ascii="宋体" w:hAnsi="宋体"/>
      </w:rPr>
      <w:t>2</w:t>
    </w:r>
    <w:r>
      <w:rPr>
        <w:rFonts w:ascii="宋体" w:hAnsi="宋体"/>
      </w:rPr>
      <w:fldChar w:fldCharType="end"/>
    </w:r>
    <w:r>
      <w:rPr>
        <w:rFonts w:ascii="宋体" w:hAnsi="宋体"/>
      </w:rPr>
      <w:t xml:space="preserve"> </w:t>
    </w:r>
    <w:r>
      <w:rPr>
        <w:rFonts w:hint="eastAsia" w:ascii="宋体" w:hAnsi="宋体"/>
      </w:rPr>
      <w:t>页</w:t>
    </w:r>
  </w:p>
  <w:p w14:paraId="3AAAD139">
    <w:pPr>
      <w:pStyle w:val="4"/>
      <w:ind w:right="360"/>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7C1D7">
    <w:pPr>
      <w:pStyle w:val="4"/>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141F7FC7">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C477F">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RmZDlmMjdkNDI1NjEzMmI2Y2M4ZTAxODQ5YmJlMTYifQ=="/>
  </w:docVars>
  <w:rsids>
    <w:rsidRoot w:val="00172A27"/>
    <w:rsid w:val="00002B4D"/>
    <w:rsid w:val="0002460F"/>
    <w:rsid w:val="00037366"/>
    <w:rsid w:val="00041EC3"/>
    <w:rsid w:val="00051A44"/>
    <w:rsid w:val="00062512"/>
    <w:rsid w:val="00081535"/>
    <w:rsid w:val="00081CBD"/>
    <w:rsid w:val="00084CBE"/>
    <w:rsid w:val="00092359"/>
    <w:rsid w:val="000976DE"/>
    <w:rsid w:val="00097F1E"/>
    <w:rsid w:val="000E3E99"/>
    <w:rsid w:val="000E64EC"/>
    <w:rsid w:val="00116F56"/>
    <w:rsid w:val="00123D1C"/>
    <w:rsid w:val="00132CC2"/>
    <w:rsid w:val="00146F9B"/>
    <w:rsid w:val="00172A27"/>
    <w:rsid w:val="001809DD"/>
    <w:rsid w:val="00181B44"/>
    <w:rsid w:val="001C5CE6"/>
    <w:rsid w:val="001D6CCC"/>
    <w:rsid w:val="002248FC"/>
    <w:rsid w:val="00232530"/>
    <w:rsid w:val="00253624"/>
    <w:rsid w:val="00257D6A"/>
    <w:rsid w:val="002A4E85"/>
    <w:rsid w:val="002C3D76"/>
    <w:rsid w:val="002D7F8A"/>
    <w:rsid w:val="002E0D1D"/>
    <w:rsid w:val="002E3CBD"/>
    <w:rsid w:val="003203A3"/>
    <w:rsid w:val="0034373E"/>
    <w:rsid w:val="00365CBE"/>
    <w:rsid w:val="00381A57"/>
    <w:rsid w:val="00393C96"/>
    <w:rsid w:val="003A7D30"/>
    <w:rsid w:val="003C388C"/>
    <w:rsid w:val="003D09A1"/>
    <w:rsid w:val="003E61BF"/>
    <w:rsid w:val="003F4C9B"/>
    <w:rsid w:val="004104AC"/>
    <w:rsid w:val="00421E8C"/>
    <w:rsid w:val="00445E86"/>
    <w:rsid w:val="0045434D"/>
    <w:rsid w:val="00474E04"/>
    <w:rsid w:val="004860D8"/>
    <w:rsid w:val="004A6B48"/>
    <w:rsid w:val="004B598A"/>
    <w:rsid w:val="004D0C5A"/>
    <w:rsid w:val="004D184C"/>
    <w:rsid w:val="004E1396"/>
    <w:rsid w:val="004E6C21"/>
    <w:rsid w:val="00530719"/>
    <w:rsid w:val="005554FB"/>
    <w:rsid w:val="00563EBC"/>
    <w:rsid w:val="00571E5F"/>
    <w:rsid w:val="00592B4D"/>
    <w:rsid w:val="005B7D26"/>
    <w:rsid w:val="005C747C"/>
    <w:rsid w:val="005D41A9"/>
    <w:rsid w:val="0060798B"/>
    <w:rsid w:val="006221F6"/>
    <w:rsid w:val="006351C2"/>
    <w:rsid w:val="00695FF5"/>
    <w:rsid w:val="006A6C15"/>
    <w:rsid w:val="006C78FA"/>
    <w:rsid w:val="006E1171"/>
    <w:rsid w:val="006F0971"/>
    <w:rsid w:val="00720257"/>
    <w:rsid w:val="0072334C"/>
    <w:rsid w:val="0073252B"/>
    <w:rsid w:val="00743955"/>
    <w:rsid w:val="0074717B"/>
    <w:rsid w:val="00754980"/>
    <w:rsid w:val="00785F56"/>
    <w:rsid w:val="007A4D3E"/>
    <w:rsid w:val="007A57BE"/>
    <w:rsid w:val="007E6D54"/>
    <w:rsid w:val="007F1D80"/>
    <w:rsid w:val="00887ED9"/>
    <w:rsid w:val="00895BEA"/>
    <w:rsid w:val="008A3497"/>
    <w:rsid w:val="008D5DAD"/>
    <w:rsid w:val="008F1154"/>
    <w:rsid w:val="00917A54"/>
    <w:rsid w:val="00930579"/>
    <w:rsid w:val="00931D27"/>
    <w:rsid w:val="009A1B56"/>
    <w:rsid w:val="009A51B0"/>
    <w:rsid w:val="009A7FF1"/>
    <w:rsid w:val="00A05840"/>
    <w:rsid w:val="00A07CC3"/>
    <w:rsid w:val="00A23D98"/>
    <w:rsid w:val="00A43553"/>
    <w:rsid w:val="00A80399"/>
    <w:rsid w:val="00AB0E18"/>
    <w:rsid w:val="00AC5391"/>
    <w:rsid w:val="00AE0A66"/>
    <w:rsid w:val="00B55A55"/>
    <w:rsid w:val="00B65F23"/>
    <w:rsid w:val="00B81B73"/>
    <w:rsid w:val="00BE5467"/>
    <w:rsid w:val="00BF2B8C"/>
    <w:rsid w:val="00C14CBC"/>
    <w:rsid w:val="00C26074"/>
    <w:rsid w:val="00C83B0A"/>
    <w:rsid w:val="00CE1AE8"/>
    <w:rsid w:val="00CE1E0C"/>
    <w:rsid w:val="00CE277E"/>
    <w:rsid w:val="00D04767"/>
    <w:rsid w:val="00D22685"/>
    <w:rsid w:val="00D35F9D"/>
    <w:rsid w:val="00D56867"/>
    <w:rsid w:val="00D60119"/>
    <w:rsid w:val="00D84CC3"/>
    <w:rsid w:val="00D95002"/>
    <w:rsid w:val="00DA1755"/>
    <w:rsid w:val="00E0219A"/>
    <w:rsid w:val="00E02A7F"/>
    <w:rsid w:val="00E05CDF"/>
    <w:rsid w:val="00E07880"/>
    <w:rsid w:val="00E533E6"/>
    <w:rsid w:val="00E82621"/>
    <w:rsid w:val="00E84388"/>
    <w:rsid w:val="00EA2649"/>
    <w:rsid w:val="00EB5D77"/>
    <w:rsid w:val="00F07AF1"/>
    <w:rsid w:val="00F07C53"/>
    <w:rsid w:val="00F10836"/>
    <w:rsid w:val="00F376C3"/>
    <w:rsid w:val="00F533BA"/>
    <w:rsid w:val="00F6015B"/>
    <w:rsid w:val="00F77C9A"/>
    <w:rsid w:val="00FB576C"/>
    <w:rsid w:val="00FD2AA6"/>
    <w:rsid w:val="00FE7E8A"/>
    <w:rsid w:val="1A597193"/>
    <w:rsid w:val="20971CA1"/>
    <w:rsid w:val="277A0467"/>
    <w:rsid w:val="49557320"/>
    <w:rsid w:val="4FC76963"/>
    <w:rsid w:val="67D67E5F"/>
    <w:rsid w:val="6B7F81EA"/>
    <w:rsid w:val="7A1D0398"/>
    <w:rsid w:val="FBBC6F18"/>
    <w:rsid w:val="FF7F0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rPr>
      <w:lang w:val="zh-CN" w:eastAsia="zh-CN"/>
    </w:rPr>
  </w:style>
  <w:style w:type="paragraph" w:styleId="3">
    <w:name w:val="Balloon Text"/>
    <w:basedOn w:val="1"/>
    <w:link w:val="14"/>
    <w:unhideWhenUsed/>
    <w:qFormat/>
    <w:uiPriority w:val="99"/>
    <w:rPr>
      <w:sz w:val="18"/>
      <w:szCs w:val="18"/>
      <w:lang w:val="zh-CN" w:eastAsia="zh-CN"/>
    </w:rPr>
  </w:style>
  <w:style w:type="paragraph" w:styleId="4">
    <w:name w:val="footer"/>
    <w:basedOn w:val="1"/>
    <w:link w:val="17"/>
    <w:unhideWhenUsed/>
    <w:qFormat/>
    <w:uiPriority w:val="99"/>
    <w:pPr>
      <w:tabs>
        <w:tab w:val="center" w:pos="4153"/>
        <w:tab w:val="right" w:pos="8306"/>
      </w:tabs>
      <w:snapToGrid w:val="0"/>
      <w:jc w:val="left"/>
    </w:pPr>
    <w:rPr>
      <w:sz w:val="18"/>
      <w:szCs w:val="18"/>
      <w:lang w:val="zh-CN" w:eastAsia="zh-CN"/>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sz w:val="18"/>
      <w:szCs w:val="18"/>
      <w:lang w:val="zh-CN" w:eastAsia="zh-CN"/>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7">
    <w:name w:val="Title"/>
    <w:basedOn w:val="1"/>
    <w:next w:val="1"/>
    <w:link w:val="19"/>
    <w:qFormat/>
    <w:uiPriority w:val="10"/>
    <w:pPr>
      <w:spacing w:before="240" w:after="60"/>
      <w:jc w:val="center"/>
      <w:outlineLvl w:val="0"/>
    </w:pPr>
    <w:rPr>
      <w:rFonts w:ascii="等线 Light" w:hAnsi="等线 Light"/>
      <w:b/>
      <w:bCs/>
      <w:sz w:val="32"/>
      <w:szCs w:val="32"/>
    </w:rPr>
  </w:style>
  <w:style w:type="paragraph" w:styleId="8">
    <w:name w:val="annotation subject"/>
    <w:basedOn w:val="2"/>
    <w:next w:val="2"/>
    <w:link w:val="13"/>
    <w:unhideWhenUsed/>
    <w:qFormat/>
    <w:uiPriority w:val="99"/>
    <w:rPr>
      <w:b/>
      <w:bCs/>
    </w:rPr>
  </w:style>
  <w:style w:type="character" w:styleId="11">
    <w:name w:val="page number"/>
    <w:uiPriority w:val="0"/>
  </w:style>
  <w:style w:type="character" w:styleId="12">
    <w:name w:val="annotation reference"/>
    <w:unhideWhenUsed/>
    <w:qFormat/>
    <w:uiPriority w:val="99"/>
    <w:rPr>
      <w:sz w:val="21"/>
      <w:szCs w:val="21"/>
    </w:rPr>
  </w:style>
  <w:style w:type="character" w:customStyle="1" w:styleId="13">
    <w:name w:val="批注主题 字符"/>
    <w:link w:val="8"/>
    <w:semiHidden/>
    <w:qFormat/>
    <w:uiPriority w:val="99"/>
    <w:rPr>
      <w:b/>
      <w:bCs/>
      <w:kern w:val="2"/>
      <w:sz w:val="21"/>
      <w:szCs w:val="24"/>
    </w:rPr>
  </w:style>
  <w:style w:type="character" w:customStyle="1" w:styleId="14">
    <w:name w:val="批注框文本 字符"/>
    <w:link w:val="3"/>
    <w:semiHidden/>
    <w:uiPriority w:val="99"/>
    <w:rPr>
      <w:kern w:val="2"/>
      <w:sz w:val="18"/>
      <w:szCs w:val="18"/>
    </w:rPr>
  </w:style>
  <w:style w:type="character" w:customStyle="1" w:styleId="15">
    <w:name w:val="批注文字 字符"/>
    <w:link w:val="2"/>
    <w:semiHidden/>
    <w:uiPriority w:val="99"/>
    <w:rPr>
      <w:kern w:val="2"/>
      <w:sz w:val="21"/>
      <w:szCs w:val="24"/>
    </w:rPr>
  </w:style>
  <w:style w:type="character" w:customStyle="1" w:styleId="16">
    <w:name w:val="页眉 字符"/>
    <w:link w:val="5"/>
    <w:semiHidden/>
    <w:qFormat/>
    <w:uiPriority w:val="99"/>
    <w:rPr>
      <w:kern w:val="2"/>
      <w:sz w:val="18"/>
      <w:szCs w:val="18"/>
    </w:rPr>
  </w:style>
  <w:style w:type="character" w:customStyle="1" w:styleId="17">
    <w:name w:val="页脚 字符"/>
    <w:link w:val="4"/>
    <w:qFormat/>
    <w:uiPriority w:val="99"/>
    <w:rPr>
      <w:kern w:val="2"/>
      <w:sz w:val="18"/>
      <w:szCs w:val="18"/>
    </w:rPr>
  </w:style>
  <w:style w:type="paragraph" w:customStyle="1" w:styleId="18">
    <w:name w:val="列出段落1"/>
    <w:basedOn w:val="1"/>
    <w:qFormat/>
    <w:uiPriority w:val="34"/>
    <w:pPr>
      <w:ind w:firstLine="420" w:firstLineChars="200"/>
    </w:pPr>
    <w:rPr>
      <w:rFonts w:ascii="Calibri" w:hAnsi="Calibri"/>
      <w:szCs w:val="22"/>
    </w:rPr>
  </w:style>
  <w:style w:type="character" w:customStyle="1" w:styleId="19">
    <w:name w:val="标题 字符"/>
    <w:link w:val="7"/>
    <w:qFormat/>
    <w:uiPriority w:val="10"/>
    <w:rPr>
      <w:rFonts w:ascii="等线 Light" w:hAnsi="等线 Light" w:cs="Times New Roman"/>
      <w:b/>
      <w:bCs/>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129</Words>
  <Characters>741</Characters>
  <Lines>6</Lines>
  <Paragraphs>1</Paragraphs>
  <TotalTime>0</TotalTime>
  <ScaleCrop>false</ScaleCrop>
  <LinksUpToDate>false</LinksUpToDate>
  <CharactersWithSpaces>869</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2025-07-08T11:47:00Z</dcterms:created>
  <dc:creator>Legend User</dc:creator>
  <cp:lastModifiedBy>UOS</cp:lastModifiedBy>
  <cp:lastPrinted>2026-06-22T17:15:00Z</cp:lastPrinted>
  <dcterms:modified xsi:type="dcterms:W3CDTF">2026-07-08T16:16:50Z</dcterms:modified>
  <dc:title>××产品质量监督抽查实施细则</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ies>
</file>