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rPr>
          <w:rFonts w:hint="default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地方标准拟制修订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计划项目意见反馈表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988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  <w:t>标准名称</w:t>
            </w: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  <w:t>意见或建议</w:t>
            </w:r>
          </w:p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  <w:t>（包括主要理由或依据）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6" w:type="dxa"/>
            <w:noWrap w:val="0"/>
            <w:vAlign w:val="center"/>
          </w:tcPr>
          <w:p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联系人：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联系电话：</w:t>
      </w:r>
    </w:p>
    <w:p/>
    <w:sectPr>
      <w:footerReference r:id="rId5" w:type="default"/>
      <w:footnotePr>
        <w:numFmt w:val="decimal"/>
      </w:footnotePr>
      <w:pgSz w:w="11900" w:h="16840"/>
      <w:pgMar w:top="1440" w:right="1800" w:bottom="1440" w:left="1800" w:header="187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28DE441F"/>
    <w:rsid w:val="28D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2022-10-09T06:59:00Z</dcterms:created>
  <dc:creator>lenovo</dc:creator>
  <cp:lastModifiedBy>lenovo</cp:lastModifiedBy>
  <dcterms:modified xsi:type="dcterms:W3CDTF">2022-10-09T06:59:35Z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D9448744BF3D4312869D2E3446B1073C</vt:lpwstr>
  </property>
</Properties>
</file>